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7FFA" w14:textId="522304E0" w:rsidR="00294049" w:rsidRDefault="00826EDA" w:rsidP="00074842">
      <w:pPr>
        <w:spacing w:before="240"/>
        <w:rPr>
          <w:rFonts w:ascii="Articulate Narrow" w:eastAsia="+mn-ea" w:hAnsi="Articulate Narrow" w:cstheme="minorHAnsi"/>
          <w:b/>
          <w:bCs/>
          <w:noProof/>
          <w:kern w:val="24"/>
          <w:sz w:val="56"/>
          <w:szCs w:val="56"/>
        </w:rPr>
      </w:pPr>
      <w:r w:rsidRPr="00074842">
        <w:rPr>
          <w:rFonts w:ascii="Articulate Narrow" w:eastAsia="+mn-ea" w:hAnsi="Articulate Narrow" w:cstheme="minorHAnsi"/>
          <w:b/>
          <w:bCs/>
          <w:noProof/>
          <w:kern w:val="24"/>
          <w:sz w:val="56"/>
          <w:szCs w:val="56"/>
        </w:rPr>
        <mc:AlternateContent>
          <mc:Choice Requires="wps">
            <w:drawing>
              <wp:inline distT="0" distB="0" distL="0" distR="0" wp14:anchorId="4A0C86B6" wp14:editId="1A00E405">
                <wp:extent cx="4800600" cy="596900"/>
                <wp:effectExtent l="0" t="0" r="0" b="0"/>
                <wp:docPr id="6" name="Rectangle: Rounded Corners 6"/>
                <wp:cNvGraphicFramePr/>
                <a:graphic xmlns:a="http://schemas.openxmlformats.org/drawingml/2006/main">
                  <a:graphicData uri="http://schemas.microsoft.com/office/word/2010/wordprocessingShape">
                    <wps:wsp>
                      <wps:cNvSpPr/>
                      <wps:spPr>
                        <a:xfrm>
                          <a:off x="0" y="0"/>
                          <a:ext cx="4800600" cy="59690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A8B08" w14:textId="5AD85A99" w:rsidR="0000554E" w:rsidRPr="0000554E" w:rsidRDefault="0000554E" w:rsidP="000A5B43">
                            <w:pPr>
                              <w:rPr>
                                <w:color w:val="000000" w:themeColor="text1"/>
                              </w:rPr>
                            </w:pPr>
                            <w:r w:rsidRPr="0000554E">
                              <w:rPr>
                                <w:rFonts w:ascii="Articulate Narrow" w:eastAsia="+mn-ea" w:hAnsi="Articulate Narrow" w:cstheme="minorHAnsi"/>
                                <w:b/>
                                <w:bCs/>
                                <w:noProof/>
                                <w:color w:val="000000" w:themeColor="text1"/>
                                <w:kern w:val="24"/>
                                <w:sz w:val="56"/>
                                <w:szCs w:val="56"/>
                              </w:rPr>
                              <w:t xml:space="preserve">Commonly Used Technologies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0C86B6" id="Rectangle: Rounded Corners 6" o:spid="_x0000_s1026" style="width:378pt;height:4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" fillcolor="#f4b083 [1941]" stroked="f" strokeweight="1pt">
                <v:stroke joinstyle="miter"/>
                <v:textbox>
                  <w:txbxContent>
                    <w:p w14:paraId="533A8B08" w14:textId="5AD85A99" w:rsidR="0000554E" w:rsidRPr="0000554E" w:rsidRDefault="0000554E" w:rsidP="000A5B43">
                      <w:pPr>
                        <w:rPr>
                          <w:color w:val="000000" w:themeColor="text1"/>
                        </w:rPr>
                      </w:pPr>
                      <w:r w:rsidRPr="0000554E">
                        <w:rPr>
                          <w:rFonts w:ascii="Articulate Narrow" w:eastAsia="+mn-ea" w:hAnsi="Articulate Narrow" w:cstheme="minorHAnsi"/>
                          <w:b/>
                          <w:bCs/>
                          <w:noProof/>
                          <w:color w:val="000000" w:themeColor="text1"/>
                          <w:kern w:val="24"/>
                          <w:sz w:val="56"/>
                          <w:szCs w:val="56"/>
                        </w:rPr>
                        <w:t xml:space="preserve">Commonly Used Technologies </w:t>
                      </w:r>
                    </w:p>
                  </w:txbxContent>
                </v:textbox>
                <w10:anchorlock/>
              </v:roundrect>
            </w:pict>
          </mc:Fallback>
        </mc:AlternateContent>
      </w:r>
      <w:bookmarkStart w:id="0" w:name="_GoBack"/>
      <w:bookmarkEnd w:id="0"/>
    </w:p>
    <w:p w14:paraId="247EE031" w14:textId="77777777" w:rsidR="000A5B43" w:rsidRPr="000A5B43" w:rsidRDefault="000A5B43" w:rsidP="000A5B43">
      <w:pPr>
        <w:spacing w:before="240" w:after="0"/>
        <w:rPr>
          <w:rFonts w:ascii="Articulate Narrow" w:eastAsia="+mn-ea" w:hAnsi="Articulate Narrow" w:cstheme="minorHAnsi"/>
          <w:b/>
          <w:bCs/>
          <w:noProof/>
          <w:kern w:val="24"/>
          <w:sz w:val="18"/>
          <w:szCs w:val="18"/>
        </w:rPr>
      </w:pPr>
    </w:p>
    <w:tbl>
      <w:tblPr>
        <w:tblStyle w:val="TableGrid"/>
        <w:tblW w:w="1457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700"/>
        <w:gridCol w:w="11875"/>
      </w:tblGrid>
      <w:tr w:rsidR="00CF30C4" w:rsidRPr="00D64245" w14:paraId="704CA452" w14:textId="77777777" w:rsidTr="009166F0">
        <w:trPr>
          <w:trHeight w:val="539"/>
          <w:tblHeader/>
        </w:trPr>
        <w:tc>
          <w:tcPr>
            <w:tcW w:w="2700" w:type="dxa"/>
            <w:shd w:val="clear" w:color="auto" w:fill="FBE4D5" w:themeFill="accent2" w:themeFillTint="33"/>
            <w:vAlign w:val="center"/>
          </w:tcPr>
          <w:p w14:paraId="0F3A8F0B" w14:textId="77777777" w:rsidR="00CF30C4" w:rsidRPr="00D64245" w:rsidRDefault="00CF30C4" w:rsidP="002D17DF">
            <w:pPr>
              <w:jc w:val="center"/>
              <w:rPr>
                <w:rFonts w:ascii="Arial Narrow" w:eastAsia="+mn-ea" w:hAnsi="Arial Narrow" w:cstheme="minorHAnsi"/>
                <w:b/>
                <w:bCs/>
                <w:noProof/>
                <w:color w:val="000000"/>
                <w:kern w:val="24"/>
                <w:sz w:val="28"/>
                <w:szCs w:val="28"/>
              </w:rPr>
            </w:pPr>
            <w:r w:rsidRPr="00D64245">
              <w:rPr>
                <w:rFonts w:ascii="Arial Narrow" w:hAnsi="Arial Narrow"/>
                <w:b/>
                <w:sz w:val="28"/>
                <w:szCs w:val="28"/>
              </w:rPr>
              <w:t>Technology</w:t>
            </w:r>
          </w:p>
        </w:tc>
        <w:tc>
          <w:tcPr>
            <w:tcW w:w="11875" w:type="dxa"/>
            <w:shd w:val="clear" w:color="auto" w:fill="FBE4D5" w:themeFill="accent2" w:themeFillTint="33"/>
            <w:vAlign w:val="center"/>
          </w:tcPr>
          <w:p w14:paraId="548E407B" w14:textId="0C3294FB" w:rsidR="00CF30C4" w:rsidRPr="00D64245" w:rsidRDefault="00CF30C4" w:rsidP="002D17DF">
            <w:pPr>
              <w:jc w:val="center"/>
              <w:rPr>
                <w:rFonts w:ascii="Arial Narrow" w:eastAsia="+mn-ea" w:hAnsi="Arial Narrow" w:cstheme="minorHAnsi"/>
                <w:b/>
                <w:bCs/>
                <w:noProof/>
                <w:color w:val="000000"/>
                <w:kern w:val="24"/>
                <w:sz w:val="28"/>
                <w:szCs w:val="28"/>
              </w:rPr>
            </w:pPr>
            <w:r>
              <w:rPr>
                <w:rFonts w:ascii="Arial Narrow" w:eastAsia="+mn-ea" w:hAnsi="Arial Narrow" w:cstheme="minorHAnsi"/>
                <w:b/>
                <w:bCs/>
                <w:noProof/>
                <w:color w:val="000000"/>
                <w:kern w:val="24"/>
                <w:sz w:val="28"/>
                <w:szCs w:val="28"/>
              </w:rPr>
              <w:t>Description</w:t>
            </w:r>
          </w:p>
        </w:tc>
      </w:tr>
      <w:tr w:rsidR="00CF30C4" w:rsidRPr="00D64245" w14:paraId="6D8A8E00" w14:textId="77777777" w:rsidTr="00CF30C4">
        <w:trPr>
          <w:trHeight w:val="989"/>
        </w:trPr>
        <w:tc>
          <w:tcPr>
            <w:tcW w:w="2700" w:type="dxa"/>
            <w:shd w:val="clear" w:color="auto" w:fill="auto"/>
          </w:tcPr>
          <w:p w14:paraId="06DC35E3" w14:textId="38DE1D1F" w:rsidR="00CF30C4" w:rsidRPr="00D64245" w:rsidRDefault="00CF30C4" w:rsidP="00074842">
            <w:pPr>
              <w:rPr>
                <w:rFonts w:ascii="Arial Narrow" w:eastAsia="+mn-ea" w:hAnsi="Arial Narrow" w:cstheme="minorHAnsi"/>
                <w:b/>
                <w:bCs/>
                <w:noProof/>
                <w:color w:val="000000"/>
                <w:kern w:val="24"/>
                <w:sz w:val="24"/>
                <w:szCs w:val="24"/>
              </w:rPr>
            </w:pPr>
            <w:proofErr w:type="spellStart"/>
            <w:r>
              <w:t>Transmissometry</w:t>
            </w:r>
            <w:proofErr w:type="spellEnd"/>
          </w:p>
        </w:tc>
        <w:tc>
          <w:tcPr>
            <w:tcW w:w="11875" w:type="dxa"/>
            <w:shd w:val="clear" w:color="auto" w:fill="auto"/>
          </w:tcPr>
          <w:p w14:paraId="490C078D" w14:textId="3C1007E0" w:rsidR="00CF30C4" w:rsidRPr="00D64245" w:rsidRDefault="00CF30C4" w:rsidP="00074842">
            <w:pPr>
              <w:rPr>
                <w:rFonts w:ascii="Arial Narrow" w:eastAsia="+mn-ea" w:hAnsi="Arial Narrow" w:cstheme="minorHAnsi"/>
                <w:b/>
                <w:bCs/>
                <w:noProof/>
                <w:color w:val="000000"/>
                <w:kern w:val="24"/>
                <w:sz w:val="24"/>
                <w:szCs w:val="24"/>
              </w:rPr>
            </w:pPr>
            <w:r w:rsidRPr="000B15E9">
              <w:rPr>
                <w:u w:val="single"/>
              </w:rPr>
              <w:t>Transmissometry</w:t>
            </w:r>
            <w:r w:rsidRPr="000B15E9">
              <w:t xml:space="preserve"> is the measurement of the amount of light that can be transmitted through a stack exhaust.  The intensity of the light is attenuated by scattering and absorption by particulate matter in the stack exhaust. The amount of attenuation is measured as percent opacity, and is a function of the amount, type and distribution of particulate matter in the stack gas.</w:t>
            </w:r>
          </w:p>
        </w:tc>
      </w:tr>
      <w:tr w:rsidR="00CF30C4" w:rsidRPr="00D64245" w14:paraId="1D22B50A" w14:textId="77777777" w:rsidTr="00CF30C4">
        <w:tc>
          <w:tcPr>
            <w:tcW w:w="2700" w:type="dxa"/>
            <w:shd w:val="clear" w:color="auto" w:fill="auto"/>
          </w:tcPr>
          <w:p w14:paraId="5AEA7318" w14:textId="77777777" w:rsidR="00CF30C4" w:rsidRDefault="00CF30C4" w:rsidP="00074842">
            <w:r>
              <w:t>SO2 – Pulsed Fluorescence</w:t>
            </w:r>
          </w:p>
          <w:p w14:paraId="188BEFCB" w14:textId="7E06BFFD" w:rsidR="00CF30C4" w:rsidRPr="00D64245" w:rsidRDefault="00CF30C4" w:rsidP="00074842">
            <w:pPr>
              <w:rPr>
                <w:rFonts w:ascii="Arial Narrow" w:eastAsia="+mn-ea" w:hAnsi="Arial Narrow" w:cstheme="minorHAnsi"/>
                <w:b/>
                <w:bCs/>
                <w:noProof/>
                <w:color w:val="000000"/>
                <w:kern w:val="24"/>
                <w:sz w:val="24"/>
                <w:szCs w:val="24"/>
              </w:rPr>
            </w:pPr>
          </w:p>
        </w:tc>
        <w:tc>
          <w:tcPr>
            <w:tcW w:w="11875" w:type="dxa"/>
            <w:shd w:val="clear" w:color="auto" w:fill="auto"/>
          </w:tcPr>
          <w:p w14:paraId="2B782148" w14:textId="6C9804C9" w:rsidR="00CF30C4" w:rsidRDefault="00CF30C4" w:rsidP="35D28FEF">
            <w:pPr>
              <w:rPr>
                <w:color w:val="0A0A0A"/>
              </w:rPr>
            </w:pPr>
            <w:r w:rsidRPr="35D28FEF">
              <w:rPr>
                <w:color w:val="0A0A0A"/>
                <w:u w:val="single"/>
              </w:rPr>
              <w:t>Pulsed Fluorescence</w:t>
            </w:r>
            <w:r w:rsidRPr="35D28FEF">
              <w:rPr>
                <w:color w:val="0A0A0A"/>
              </w:rPr>
              <w:t xml:space="preserve"> uses the property of SO</w:t>
            </w:r>
            <w:r w:rsidRPr="35D28FEF">
              <w:rPr>
                <w:color w:val="0A0A0A"/>
                <w:vertAlign w:val="subscript"/>
              </w:rPr>
              <w:t xml:space="preserve">2 </w:t>
            </w:r>
            <w:r w:rsidRPr="35D28FEF">
              <w:rPr>
                <w:color w:val="0A0A0A"/>
              </w:rPr>
              <w:t>molecules to absorb ultraviolet (UV) light and become excited at one wavelength, then decay to a lower energy state emitting UV light at a different wavelength, the measured emitted light corresponding to the concentration of SO2 in the sample gas.  </w:t>
            </w:r>
          </w:p>
          <w:p w14:paraId="1EFC7495" w14:textId="77777777" w:rsidR="00CF30C4" w:rsidRPr="000B15E9" w:rsidRDefault="00CF30C4" w:rsidP="35D28FEF">
            <w:pPr>
              <w:rPr>
                <w:color w:val="0A0A0A"/>
              </w:rPr>
            </w:pPr>
          </w:p>
          <w:p w14:paraId="3AA187D2" w14:textId="77777777" w:rsidR="00CF30C4" w:rsidRPr="000B15E9" w:rsidRDefault="00CF30C4" w:rsidP="00074842">
            <w:pPr>
              <w:rPr>
                <w:rFonts w:cstheme="minorHAnsi"/>
                <w:color w:val="0A0A0A"/>
              </w:rPr>
            </w:pPr>
            <w:r w:rsidRPr="000B15E9">
              <w:rPr>
                <w:rFonts w:cstheme="minorHAnsi"/>
                <w:color w:val="0A0A0A"/>
              </w:rPr>
              <w:t>The pulsing of the UV source lamp allows the analyzer to use both the light and dark phases of the pulsed light to continuously detect and correct for electronic noise, and to measure lower pollutant concentrations. </w:t>
            </w:r>
          </w:p>
          <w:p w14:paraId="1DB3FDF7" w14:textId="58EBC7BF" w:rsidR="00CF30C4" w:rsidRPr="00D64245" w:rsidRDefault="00CF30C4" w:rsidP="00CF30C4">
            <w:pPr>
              <w:rPr>
                <w:rFonts w:ascii="Arial Narrow" w:eastAsia="+mn-ea" w:hAnsi="Arial Narrow" w:cstheme="minorHAnsi"/>
                <w:b/>
                <w:bCs/>
                <w:noProof/>
                <w:color w:val="000000"/>
                <w:kern w:val="24"/>
                <w:sz w:val="24"/>
                <w:szCs w:val="24"/>
              </w:rPr>
            </w:pPr>
          </w:p>
        </w:tc>
      </w:tr>
      <w:tr w:rsidR="00CF30C4" w:rsidRPr="00D64245" w14:paraId="0872477E" w14:textId="77777777" w:rsidTr="00CF30C4">
        <w:tc>
          <w:tcPr>
            <w:tcW w:w="2700" w:type="dxa"/>
            <w:shd w:val="clear" w:color="auto" w:fill="auto"/>
          </w:tcPr>
          <w:p w14:paraId="1F31A915" w14:textId="6400526E" w:rsidR="00CF30C4" w:rsidRDefault="00CF30C4" w:rsidP="00074842">
            <w:r>
              <w:t>NOx - Chemiluminescence</w:t>
            </w:r>
          </w:p>
        </w:tc>
        <w:tc>
          <w:tcPr>
            <w:tcW w:w="11875" w:type="dxa"/>
            <w:shd w:val="clear" w:color="auto" w:fill="auto"/>
          </w:tcPr>
          <w:p w14:paraId="20A6D3D8" w14:textId="77777777" w:rsidR="00CF30C4" w:rsidRPr="000B15E9" w:rsidRDefault="00CF30C4" w:rsidP="00CF30C4">
            <w:pPr>
              <w:rPr>
                <w:color w:val="0A0A0A"/>
              </w:rPr>
            </w:pPr>
            <w:r w:rsidRPr="35D28FEF">
              <w:rPr>
                <w:color w:val="0A0A0A"/>
              </w:rPr>
              <w:t xml:space="preserve">A </w:t>
            </w:r>
            <w:r w:rsidRPr="35D28FEF">
              <w:rPr>
                <w:color w:val="0A0A0A"/>
                <w:u w:val="single"/>
              </w:rPr>
              <w:t>Chemiluminescence</w:t>
            </w:r>
            <w:r w:rsidRPr="35D28FEF">
              <w:rPr>
                <w:color w:val="0A0A0A"/>
              </w:rPr>
              <w:t xml:space="preserve"> analyzer uses the light-emitting chemical reaction of NO and analyzer-generated ozone to measure the concentration of the NO in a gas sample.  A successive measurement of the NO, plus NO converted from the NO2 in the sample, gives a total NOx measurement; the difference between the two measurements is equal to the NO2 concentration in the sample.  </w:t>
            </w:r>
          </w:p>
          <w:p w14:paraId="4F303BC8" w14:textId="77777777" w:rsidR="00CF30C4" w:rsidRPr="35D28FEF" w:rsidRDefault="00CF30C4" w:rsidP="35D28FEF">
            <w:pPr>
              <w:rPr>
                <w:color w:val="0A0A0A"/>
                <w:u w:val="single"/>
              </w:rPr>
            </w:pPr>
          </w:p>
        </w:tc>
      </w:tr>
      <w:tr w:rsidR="00CF30C4" w:rsidRPr="00D64245" w14:paraId="78D26835" w14:textId="77777777" w:rsidTr="00CF30C4">
        <w:tc>
          <w:tcPr>
            <w:tcW w:w="2700" w:type="dxa"/>
            <w:shd w:val="clear" w:color="auto" w:fill="auto"/>
          </w:tcPr>
          <w:p w14:paraId="0328B1BC" w14:textId="6131358F" w:rsidR="00CF30C4" w:rsidRDefault="00CF30C4" w:rsidP="00074842">
            <w:r>
              <w:t>O2 –zirconium oxide, paramagnetic</w:t>
            </w:r>
          </w:p>
          <w:p w14:paraId="37E0A2B7" w14:textId="77777777" w:rsidR="00CF30C4" w:rsidRDefault="00CF30C4" w:rsidP="00074842"/>
          <w:p w14:paraId="3C23DA10" w14:textId="2B99C1CC" w:rsidR="00CF30C4" w:rsidRPr="00D64245" w:rsidRDefault="00CF30C4" w:rsidP="00074842">
            <w:pPr>
              <w:rPr>
                <w:rFonts w:ascii="Arial Narrow" w:eastAsia="+mn-ea" w:hAnsi="Arial Narrow" w:cstheme="minorHAnsi"/>
                <w:b/>
                <w:bCs/>
                <w:noProof/>
                <w:color w:val="000000"/>
                <w:kern w:val="24"/>
                <w:sz w:val="24"/>
                <w:szCs w:val="24"/>
              </w:rPr>
            </w:pPr>
          </w:p>
        </w:tc>
        <w:tc>
          <w:tcPr>
            <w:tcW w:w="11875" w:type="dxa"/>
            <w:shd w:val="clear" w:color="auto" w:fill="auto"/>
          </w:tcPr>
          <w:p w14:paraId="1EFCB6C3" w14:textId="77777777" w:rsidR="00CF30C4" w:rsidRDefault="00CF30C4" w:rsidP="00074842">
            <w:pPr>
              <w:rPr>
                <w:rFonts w:cstheme="minorHAnsi"/>
                <w:color w:val="0A0A0A"/>
              </w:rPr>
            </w:pPr>
            <w:r w:rsidRPr="000B15E9">
              <w:rPr>
                <w:rFonts w:cstheme="minorHAnsi"/>
                <w:color w:val="0A0A0A"/>
              </w:rPr>
              <w:t xml:space="preserve">A </w:t>
            </w:r>
            <w:r w:rsidRPr="000B15E9">
              <w:rPr>
                <w:rFonts w:cstheme="minorHAnsi"/>
                <w:color w:val="0A0A0A"/>
                <w:u w:val="single"/>
              </w:rPr>
              <w:t>Zirconium oxide</w:t>
            </w:r>
            <w:r w:rsidRPr="000B15E9">
              <w:rPr>
                <w:rFonts w:cstheme="minorHAnsi"/>
                <w:color w:val="0A0A0A"/>
              </w:rPr>
              <w:t xml:space="preserve"> O2 analyzer is an electrochemical cell which is porous to O2 when heated to high temperature, allowing the O2 to pass from the high concentration side (reference) to low concentration side (sample) and generating a voltage proportional to the difference in O2 concentrations. </w:t>
            </w:r>
          </w:p>
          <w:p w14:paraId="5FFC12EE" w14:textId="77777777" w:rsidR="00CF30C4" w:rsidRPr="000B15E9" w:rsidRDefault="00CF30C4" w:rsidP="00074842">
            <w:pPr>
              <w:rPr>
                <w:rFonts w:cstheme="minorHAnsi"/>
                <w:color w:val="0A0A0A"/>
              </w:rPr>
            </w:pPr>
          </w:p>
          <w:p w14:paraId="6633BE80" w14:textId="7B673A2C" w:rsidR="00CF30C4" w:rsidRDefault="00CF30C4" w:rsidP="00074842">
            <w:pPr>
              <w:rPr>
                <w:rFonts w:cstheme="minorHAnsi"/>
                <w:color w:val="0A0A0A"/>
              </w:rPr>
            </w:pPr>
            <w:r w:rsidRPr="000B15E9">
              <w:rPr>
                <w:rFonts w:cstheme="minorHAnsi"/>
                <w:color w:val="0A0A0A"/>
              </w:rPr>
              <w:t xml:space="preserve">In a </w:t>
            </w:r>
            <w:r w:rsidRPr="000B15E9">
              <w:rPr>
                <w:rFonts w:cstheme="minorHAnsi"/>
                <w:color w:val="0A0A0A"/>
                <w:u w:val="single"/>
              </w:rPr>
              <w:t>Paramagnetic</w:t>
            </w:r>
            <w:r w:rsidRPr="000B15E9">
              <w:rPr>
                <w:rFonts w:cstheme="minorHAnsi"/>
                <w:color w:val="0A0A0A"/>
              </w:rPr>
              <w:t xml:space="preserve"> O2 analyzer, a sample gas containing oxygen is drawn into two parallel sample paths, one passing through a magnetic field and one not. The oxygen is attracted into the magnetic field path, with the rest of the sample being split between the two paths, and the difference between the two measured gas flow rates is proportional to the O2 content of the sample. </w:t>
            </w:r>
          </w:p>
          <w:p w14:paraId="4223F748" w14:textId="70FE879B" w:rsidR="00CF30C4" w:rsidRPr="00D64245" w:rsidRDefault="00CF30C4" w:rsidP="00CF30C4">
            <w:pPr>
              <w:rPr>
                <w:rFonts w:ascii="Arial Narrow" w:eastAsia="+mn-ea" w:hAnsi="Arial Narrow" w:cstheme="minorHAnsi"/>
                <w:b/>
                <w:bCs/>
                <w:noProof/>
                <w:color w:val="000000"/>
                <w:kern w:val="24"/>
                <w:sz w:val="24"/>
                <w:szCs w:val="24"/>
              </w:rPr>
            </w:pPr>
          </w:p>
        </w:tc>
      </w:tr>
      <w:tr w:rsidR="00CF30C4" w:rsidRPr="00D64245" w14:paraId="7E3A721A" w14:textId="77777777" w:rsidTr="00CF30C4">
        <w:tc>
          <w:tcPr>
            <w:tcW w:w="2700" w:type="dxa"/>
            <w:shd w:val="clear" w:color="auto" w:fill="auto"/>
          </w:tcPr>
          <w:p w14:paraId="7CDE1D2B" w14:textId="44AC8AE6" w:rsidR="00CF30C4" w:rsidRDefault="00CF30C4" w:rsidP="00074842">
            <w:r>
              <w:t>CO2 – non-dispersive infrared (NDIR)</w:t>
            </w:r>
          </w:p>
        </w:tc>
        <w:tc>
          <w:tcPr>
            <w:tcW w:w="11875" w:type="dxa"/>
            <w:shd w:val="clear" w:color="auto" w:fill="auto"/>
          </w:tcPr>
          <w:p w14:paraId="70120443" w14:textId="258899DC" w:rsidR="00CF30C4" w:rsidRPr="00CF30C4" w:rsidRDefault="00CF30C4" w:rsidP="00074842">
            <w:pPr>
              <w:rPr>
                <w:color w:val="0A0A0A"/>
              </w:rPr>
            </w:pPr>
            <w:r w:rsidRPr="35D28FEF">
              <w:rPr>
                <w:color w:val="0A0A0A"/>
                <w:u w:val="single"/>
              </w:rPr>
              <w:t>Non-dispersive Infrared (NDIR)</w:t>
            </w:r>
            <w:r w:rsidRPr="35D28FEF">
              <w:rPr>
                <w:color w:val="0A0A0A"/>
              </w:rPr>
              <w:t xml:space="preserve"> is a type of infrared (IR) absorption spectroscopy using parallel sample and reference (non-absorbing) cells.  It is one of the most commonly used IR methods. The IR light is filtered for a specific wavelength that is absorbed by CO2, and the difference in intensity of that specific IR wavelength after passing through each of the two cells is proportional to the CO2 concentration in the sample gas.</w:t>
            </w:r>
          </w:p>
        </w:tc>
      </w:tr>
      <w:tr w:rsidR="00CF30C4" w:rsidRPr="00D64245" w14:paraId="1DA1A984" w14:textId="77777777" w:rsidTr="00CF30C4">
        <w:trPr>
          <w:trHeight w:val="1556"/>
        </w:trPr>
        <w:tc>
          <w:tcPr>
            <w:tcW w:w="2700" w:type="dxa"/>
            <w:shd w:val="clear" w:color="auto" w:fill="auto"/>
          </w:tcPr>
          <w:p w14:paraId="4D3A5A28" w14:textId="30018A47" w:rsidR="00CF30C4" w:rsidRPr="00D64245" w:rsidRDefault="00CF30C4" w:rsidP="00074842">
            <w:pPr>
              <w:rPr>
                <w:rFonts w:ascii="Arial Narrow" w:eastAsia="+mn-ea" w:hAnsi="Arial Narrow" w:cstheme="minorHAnsi"/>
                <w:b/>
                <w:bCs/>
                <w:noProof/>
                <w:color w:val="000000"/>
                <w:kern w:val="24"/>
                <w:sz w:val="24"/>
                <w:szCs w:val="24"/>
              </w:rPr>
            </w:pPr>
            <w:r>
              <w:lastRenderedPageBreak/>
              <w:t>Gas Filter Correlation</w:t>
            </w:r>
          </w:p>
        </w:tc>
        <w:tc>
          <w:tcPr>
            <w:tcW w:w="11875" w:type="dxa"/>
            <w:shd w:val="clear" w:color="auto" w:fill="auto"/>
          </w:tcPr>
          <w:p w14:paraId="46229F8F" w14:textId="166F0379" w:rsidR="00CF30C4" w:rsidRDefault="00CF30C4" w:rsidP="00074842">
            <w:r>
              <w:t xml:space="preserve">The </w:t>
            </w:r>
            <w:r w:rsidRPr="35D28FEF">
              <w:rPr>
                <w:u w:val="single"/>
              </w:rPr>
              <w:t>Gas Filter Correlation</w:t>
            </w:r>
            <w:r>
              <w:t xml:space="preserve"> (GFC) method is </w:t>
            </w:r>
            <w:proofErr w:type="gramStart"/>
            <w:r>
              <w:t>similar to</w:t>
            </w:r>
            <w:proofErr w:type="gramEnd"/>
            <w:r>
              <w:t xml:space="preserve"> NDIR, but instead of two parallel cells it uses a rotating filter wheel. One side of the wheel contains a high concentration of the gas of interest (to absorb all that wavelength before the sample gas) and the other side containing a neutral gas that will partially absorb all wavelengths equally. The light beam passes through the rotating wheel resulting in a beam of alternating spectrum which passes through a sample of the gas being measured. The difference in the amount of absorbance of the alternating light is proportional to the gas concentration.  </w:t>
            </w:r>
          </w:p>
          <w:p w14:paraId="52A1A0C6" w14:textId="1C20C689" w:rsidR="00CF30C4" w:rsidRPr="00D64245" w:rsidRDefault="00CF30C4" w:rsidP="00074842">
            <w:pPr>
              <w:rPr>
                <w:rFonts w:ascii="Arial Narrow" w:eastAsia="+mn-ea" w:hAnsi="Arial Narrow" w:cstheme="minorHAnsi"/>
                <w:b/>
                <w:bCs/>
                <w:noProof/>
                <w:color w:val="000000"/>
                <w:kern w:val="24"/>
                <w:sz w:val="24"/>
                <w:szCs w:val="24"/>
              </w:rPr>
            </w:pPr>
          </w:p>
        </w:tc>
      </w:tr>
      <w:tr w:rsidR="00CF30C4" w:rsidRPr="00D64245" w14:paraId="10254882" w14:textId="77777777" w:rsidTr="00CF30C4">
        <w:trPr>
          <w:trHeight w:val="1286"/>
        </w:trPr>
        <w:tc>
          <w:tcPr>
            <w:tcW w:w="2700" w:type="dxa"/>
            <w:shd w:val="clear" w:color="auto" w:fill="auto"/>
          </w:tcPr>
          <w:p w14:paraId="439184A4" w14:textId="77777777" w:rsidR="00CF30C4" w:rsidRDefault="00CF30C4" w:rsidP="00074842">
            <w:r>
              <w:t>Gas Chromatography</w:t>
            </w:r>
          </w:p>
          <w:p w14:paraId="409A6D42" w14:textId="77777777" w:rsidR="00CF30C4" w:rsidRDefault="00CF30C4" w:rsidP="00074842"/>
          <w:p w14:paraId="7F5E431B" w14:textId="77777777" w:rsidR="00CF30C4" w:rsidRDefault="00CF30C4" w:rsidP="00074842"/>
          <w:p w14:paraId="5E41639C" w14:textId="77777777" w:rsidR="00CF30C4" w:rsidRDefault="00CF30C4" w:rsidP="00074842"/>
          <w:p w14:paraId="3988F7FC" w14:textId="42366CAB" w:rsidR="00CF30C4" w:rsidRPr="00D64245" w:rsidRDefault="00CF30C4" w:rsidP="00074842">
            <w:pPr>
              <w:rPr>
                <w:rFonts w:ascii="Arial Narrow" w:eastAsia="+mn-ea" w:hAnsi="Arial Narrow" w:cstheme="minorHAnsi"/>
                <w:b/>
                <w:bCs/>
                <w:noProof/>
                <w:color w:val="000000"/>
                <w:kern w:val="24"/>
                <w:sz w:val="24"/>
                <w:szCs w:val="24"/>
              </w:rPr>
            </w:pPr>
          </w:p>
        </w:tc>
        <w:tc>
          <w:tcPr>
            <w:tcW w:w="11875" w:type="dxa"/>
            <w:shd w:val="clear" w:color="auto" w:fill="auto"/>
          </w:tcPr>
          <w:p w14:paraId="4CFD939F" w14:textId="7CF3AEC1" w:rsidR="00CF30C4" w:rsidRPr="00793946" w:rsidRDefault="00CF30C4" w:rsidP="00074842">
            <w:r w:rsidRPr="4CF3FD6B">
              <w:rPr>
                <w:u w:val="single"/>
              </w:rPr>
              <w:t xml:space="preserve">Gas Chromatography (GC) </w:t>
            </w:r>
            <w:r>
              <w:t xml:space="preserve">uses an inert carrier gas to transport the sample through a capillary column and separates the chemical constituents in the sample by their relative affinity for the column material. The constituents come off, or elute, from the column at different retention times, based on their specific chemical properties, and are measured by the chosen detector type, usually a Flame Photometric Detector (FPD) or Thermal-conductivity Detector (TCD) for H2S measurement. </w:t>
            </w:r>
          </w:p>
          <w:p w14:paraId="569E40B5" w14:textId="3FCF124F" w:rsidR="00CF30C4" w:rsidRPr="00D64245" w:rsidRDefault="00CF30C4" w:rsidP="00074842">
            <w:pPr>
              <w:rPr>
                <w:rFonts w:ascii="Arial Narrow" w:eastAsia="+mn-ea" w:hAnsi="Arial Narrow" w:cstheme="minorHAnsi"/>
                <w:b/>
                <w:bCs/>
                <w:noProof/>
                <w:color w:val="000000"/>
                <w:kern w:val="24"/>
                <w:sz w:val="24"/>
                <w:szCs w:val="24"/>
              </w:rPr>
            </w:pPr>
          </w:p>
        </w:tc>
      </w:tr>
      <w:tr w:rsidR="00CF30C4" w:rsidRPr="00D64245" w14:paraId="13E5D9D4" w14:textId="77777777" w:rsidTr="00CF30C4">
        <w:tc>
          <w:tcPr>
            <w:tcW w:w="2700" w:type="dxa"/>
            <w:shd w:val="clear" w:color="auto" w:fill="auto"/>
          </w:tcPr>
          <w:p w14:paraId="2EEBF1B9" w14:textId="2DE7F1F9" w:rsidR="00CF30C4" w:rsidRPr="00D64245" w:rsidRDefault="00CF30C4" w:rsidP="00074842">
            <w:pPr>
              <w:rPr>
                <w:rFonts w:ascii="Arial Narrow" w:eastAsia="+mn-ea" w:hAnsi="Arial Narrow" w:cstheme="minorHAnsi"/>
                <w:b/>
                <w:bCs/>
                <w:noProof/>
                <w:color w:val="000000"/>
                <w:kern w:val="24"/>
                <w:sz w:val="24"/>
                <w:szCs w:val="24"/>
              </w:rPr>
            </w:pPr>
            <w:r>
              <w:t>Pitot tube, Ultrasonic</w:t>
            </w:r>
          </w:p>
        </w:tc>
        <w:tc>
          <w:tcPr>
            <w:tcW w:w="11875" w:type="dxa"/>
            <w:shd w:val="clear" w:color="auto" w:fill="auto"/>
          </w:tcPr>
          <w:p w14:paraId="363AADDB" w14:textId="77777777" w:rsidR="00CF30C4" w:rsidRPr="00793946" w:rsidRDefault="00CF30C4" w:rsidP="00074842">
            <w:r w:rsidRPr="00793946">
              <w:rPr>
                <w:u w:val="single"/>
              </w:rPr>
              <w:t>Pitot tubes</w:t>
            </w:r>
            <w:r w:rsidRPr="00793946">
              <w:t xml:space="preserve"> use the differential pressure between the measurements of total pressure and the static pressure at a point in the stack to calculate the stack gas velocity and volumetric flowrate</w:t>
            </w:r>
            <w:r>
              <w:t>.</w:t>
            </w:r>
          </w:p>
          <w:p w14:paraId="042C8095" w14:textId="77777777" w:rsidR="00CF30C4" w:rsidRPr="004E3244" w:rsidRDefault="00CF30C4" w:rsidP="00074842"/>
          <w:p w14:paraId="3707AE1B" w14:textId="77777777" w:rsidR="00CF30C4" w:rsidRDefault="00CF30C4" w:rsidP="00074842">
            <w:r w:rsidRPr="00793946">
              <w:t xml:space="preserve">An </w:t>
            </w:r>
            <w:r w:rsidRPr="00793946">
              <w:rPr>
                <w:u w:val="single"/>
              </w:rPr>
              <w:t>Ultrasonic</w:t>
            </w:r>
            <w:r w:rsidRPr="00793946">
              <w:t xml:space="preserve"> flowmeter uses a pair of transmitter/receivers mounted on opposite side of the stack, with one upstream from the other.  The signal is alternated between them, sending it in the direction of stack gas flow, where it is speeded up, and then against the direction of flow, where it is slowed down.  The difference in the time between the two signals is proportional to the stack gas velocity</w:t>
            </w:r>
            <w:r w:rsidRPr="004E3244">
              <w:t xml:space="preserve">.   </w:t>
            </w:r>
          </w:p>
          <w:p w14:paraId="2A121CC1" w14:textId="717BD783" w:rsidR="00CF30C4" w:rsidRPr="00D64245" w:rsidRDefault="00CF30C4" w:rsidP="00074842">
            <w:pPr>
              <w:rPr>
                <w:rFonts w:ascii="Arial Narrow" w:eastAsia="+mn-ea" w:hAnsi="Arial Narrow" w:cstheme="minorHAnsi"/>
                <w:b/>
                <w:bCs/>
                <w:noProof/>
                <w:color w:val="000000"/>
                <w:kern w:val="24"/>
                <w:sz w:val="24"/>
                <w:szCs w:val="24"/>
              </w:rPr>
            </w:pPr>
          </w:p>
        </w:tc>
      </w:tr>
      <w:tr w:rsidR="00CF30C4" w:rsidRPr="00D64245" w14:paraId="2760DF0C" w14:textId="77777777" w:rsidTr="00CF30C4">
        <w:tc>
          <w:tcPr>
            <w:tcW w:w="2700" w:type="dxa"/>
            <w:shd w:val="clear" w:color="auto" w:fill="auto"/>
          </w:tcPr>
          <w:p w14:paraId="4EE0C541" w14:textId="26983E30" w:rsidR="00CF30C4" w:rsidRPr="00D64245" w:rsidRDefault="00CF30C4" w:rsidP="00074842">
            <w:pPr>
              <w:rPr>
                <w:rFonts w:ascii="Arial Narrow" w:eastAsia="+mn-ea" w:hAnsi="Arial Narrow" w:cstheme="minorHAnsi"/>
                <w:b/>
                <w:bCs/>
                <w:noProof/>
                <w:color w:val="000000"/>
                <w:kern w:val="24"/>
                <w:sz w:val="24"/>
                <w:szCs w:val="24"/>
              </w:rPr>
            </w:pPr>
            <w:r>
              <w:t>Flame Ionized Detector</w:t>
            </w:r>
          </w:p>
        </w:tc>
        <w:tc>
          <w:tcPr>
            <w:tcW w:w="11875" w:type="dxa"/>
            <w:shd w:val="clear" w:color="auto" w:fill="auto"/>
          </w:tcPr>
          <w:p w14:paraId="39969134" w14:textId="77777777" w:rsidR="00CF30C4" w:rsidRPr="00793946" w:rsidRDefault="00CF30C4" w:rsidP="00074842">
            <w:r w:rsidRPr="00793946">
              <w:t xml:space="preserve">The </w:t>
            </w:r>
            <w:r w:rsidRPr="00793946">
              <w:rPr>
                <w:u w:val="single"/>
              </w:rPr>
              <w:t>Flame Ionization Detector</w:t>
            </w:r>
            <w:r w:rsidRPr="00793946">
              <w:t xml:space="preserve"> (FID) measures the current induced by ions attracted to and hitting a collector plate.  The ions are formed by the combustion of organic compounds in a sample gas. A gas sample is extracted from the source through a heated sample line and heated filter to </w:t>
            </w:r>
            <w:proofErr w:type="gramStart"/>
            <w:r w:rsidRPr="00793946">
              <w:t>a</w:t>
            </w:r>
            <w:proofErr w:type="gramEnd"/>
            <w:r w:rsidRPr="00793946">
              <w:t xml:space="preserve"> FID. The FID measures the current, which is directly proportional to the concentration of volatile organic compounds in the sample.</w:t>
            </w:r>
            <w:r>
              <w:t xml:space="preserve"> </w:t>
            </w:r>
            <w:r w:rsidRPr="00793946">
              <w:t>Results are reported as volume concentration equivalents of propane.</w:t>
            </w:r>
          </w:p>
          <w:p w14:paraId="1FFC2695" w14:textId="510F7E78" w:rsidR="00CF30C4" w:rsidRPr="00D64245" w:rsidRDefault="00CF30C4" w:rsidP="00074842">
            <w:pPr>
              <w:rPr>
                <w:rFonts w:ascii="Arial Narrow" w:eastAsia="+mn-ea" w:hAnsi="Arial Narrow" w:cstheme="minorHAnsi"/>
                <w:b/>
                <w:bCs/>
                <w:noProof/>
                <w:color w:val="000000"/>
                <w:kern w:val="24"/>
                <w:sz w:val="24"/>
                <w:szCs w:val="24"/>
              </w:rPr>
            </w:pPr>
          </w:p>
        </w:tc>
      </w:tr>
      <w:tr w:rsidR="00CF30C4" w:rsidRPr="00D64245" w14:paraId="469E34E6" w14:textId="77777777" w:rsidTr="00CF30C4">
        <w:tc>
          <w:tcPr>
            <w:tcW w:w="2700" w:type="dxa"/>
            <w:shd w:val="clear" w:color="auto" w:fill="auto"/>
          </w:tcPr>
          <w:p w14:paraId="5B1F089A" w14:textId="77777777" w:rsidR="00CF30C4" w:rsidRDefault="00CF30C4" w:rsidP="00CF30C4">
            <w:r>
              <w:t>Light Scattering</w:t>
            </w:r>
          </w:p>
          <w:p w14:paraId="67DEF4BC" w14:textId="77777777" w:rsidR="00CF30C4" w:rsidRDefault="00CF30C4" w:rsidP="00CF30C4"/>
        </w:tc>
        <w:tc>
          <w:tcPr>
            <w:tcW w:w="11875" w:type="dxa"/>
            <w:shd w:val="clear" w:color="auto" w:fill="auto"/>
          </w:tcPr>
          <w:p w14:paraId="75160EE7" w14:textId="77777777" w:rsidR="00CF30C4" w:rsidRDefault="00CF30C4" w:rsidP="00CF30C4">
            <w:pPr>
              <w:autoSpaceDE w:val="0"/>
              <w:autoSpaceDN w:val="0"/>
              <w:adjustRightInd w:val="0"/>
            </w:pPr>
            <w:r w:rsidRPr="00793946">
              <w:t xml:space="preserve">A </w:t>
            </w:r>
            <w:r w:rsidRPr="00793946">
              <w:rPr>
                <w:u w:val="single"/>
              </w:rPr>
              <w:t>Light Scattering</w:t>
            </w:r>
            <w:r w:rsidRPr="00793946">
              <w:t xml:space="preserve"> PM CEMS measures the light scattered by the entrained particulate in the stack exhaust, the amount of scattering being proportional to the particulate concentration, and affected by particle size, shape and color.</w:t>
            </w:r>
          </w:p>
          <w:p w14:paraId="6F5FBB38" w14:textId="42EF6582" w:rsidR="00CF30C4" w:rsidRPr="00793946" w:rsidRDefault="00CF30C4" w:rsidP="00CF30C4">
            <w:pPr>
              <w:autoSpaceDE w:val="0"/>
              <w:autoSpaceDN w:val="0"/>
              <w:adjustRightInd w:val="0"/>
            </w:pPr>
          </w:p>
        </w:tc>
      </w:tr>
      <w:tr w:rsidR="00CF30C4" w:rsidRPr="00D64245" w14:paraId="3CAB3B7E" w14:textId="77777777" w:rsidTr="00CF30C4">
        <w:tc>
          <w:tcPr>
            <w:tcW w:w="2700" w:type="dxa"/>
            <w:shd w:val="clear" w:color="auto" w:fill="auto"/>
          </w:tcPr>
          <w:p w14:paraId="178D6DC3" w14:textId="167ECDB8" w:rsidR="00CF30C4" w:rsidRPr="00D64245" w:rsidRDefault="00CF30C4" w:rsidP="00CF30C4">
            <w:pPr>
              <w:rPr>
                <w:rFonts w:ascii="Arial Narrow" w:eastAsia="+mn-ea" w:hAnsi="Arial Narrow" w:cstheme="minorHAnsi"/>
                <w:b/>
                <w:bCs/>
                <w:noProof/>
                <w:color w:val="000000"/>
                <w:kern w:val="24"/>
                <w:sz w:val="24"/>
                <w:szCs w:val="24"/>
              </w:rPr>
            </w:pPr>
            <w:r>
              <w:t>Beta Gauge</w:t>
            </w:r>
          </w:p>
        </w:tc>
        <w:tc>
          <w:tcPr>
            <w:tcW w:w="11875" w:type="dxa"/>
            <w:shd w:val="clear" w:color="auto" w:fill="auto"/>
          </w:tcPr>
          <w:p w14:paraId="1B57A0BB" w14:textId="77777777" w:rsidR="00CF30C4" w:rsidRDefault="00CF30C4" w:rsidP="00CF30C4">
            <w:pPr>
              <w:autoSpaceDE w:val="0"/>
              <w:autoSpaceDN w:val="0"/>
              <w:adjustRightInd w:val="0"/>
            </w:pPr>
            <w:r w:rsidRPr="00793946">
              <w:t xml:space="preserve">A </w:t>
            </w:r>
            <w:r w:rsidRPr="00793946">
              <w:rPr>
                <w:u w:val="single"/>
              </w:rPr>
              <w:t>Beta Gauge</w:t>
            </w:r>
            <w:r w:rsidRPr="00793946">
              <w:t xml:space="preserve"> PM CEMS uses a beta radiation source and an adhesive filter tape material which collects the PM material at predetermined intervals.  The collected PM on the filter tape attenuates the beta radiation, the amount of attenuation being proportional to the mass of collected PM, and independent of particle characteristics.</w:t>
            </w:r>
          </w:p>
          <w:p w14:paraId="547236C0" w14:textId="6E4D0221" w:rsidR="00CF30C4" w:rsidRPr="00CF30C4" w:rsidRDefault="00CF30C4" w:rsidP="00CF30C4">
            <w:pPr>
              <w:autoSpaceDE w:val="0"/>
              <w:autoSpaceDN w:val="0"/>
              <w:adjustRightInd w:val="0"/>
            </w:pPr>
          </w:p>
        </w:tc>
      </w:tr>
      <w:tr w:rsidR="00CF30C4" w:rsidRPr="00D64245" w14:paraId="70CCA9AF" w14:textId="77777777" w:rsidTr="00CF30C4">
        <w:tc>
          <w:tcPr>
            <w:tcW w:w="2700" w:type="dxa"/>
            <w:shd w:val="clear" w:color="auto" w:fill="auto"/>
          </w:tcPr>
          <w:p w14:paraId="7739A011" w14:textId="77777777" w:rsidR="00CF30C4" w:rsidRDefault="00CF30C4" w:rsidP="00CF30C4">
            <w:r>
              <w:t>Atomic Fluorescence</w:t>
            </w:r>
          </w:p>
          <w:p w14:paraId="11918C6C" w14:textId="66E46772" w:rsidR="00CF30C4" w:rsidRPr="00D64245" w:rsidRDefault="00CF30C4" w:rsidP="00CF30C4">
            <w:pPr>
              <w:rPr>
                <w:rFonts w:ascii="Arial Narrow" w:eastAsia="+mn-ea" w:hAnsi="Arial Narrow" w:cstheme="minorHAnsi"/>
                <w:b/>
                <w:bCs/>
                <w:noProof/>
                <w:color w:val="000000"/>
                <w:kern w:val="24"/>
                <w:sz w:val="24"/>
                <w:szCs w:val="24"/>
              </w:rPr>
            </w:pPr>
          </w:p>
        </w:tc>
        <w:tc>
          <w:tcPr>
            <w:tcW w:w="11875" w:type="dxa"/>
            <w:shd w:val="clear" w:color="auto" w:fill="auto"/>
          </w:tcPr>
          <w:p w14:paraId="17C4B7D2" w14:textId="3E0EB965" w:rsidR="00CF30C4" w:rsidRPr="000B13EC" w:rsidRDefault="00CF30C4" w:rsidP="00CF30C4">
            <w:r w:rsidRPr="00793946">
              <w:t xml:space="preserve">Mercury sample is extracted from the stack and analyzed using </w:t>
            </w:r>
            <w:r w:rsidRPr="00793946">
              <w:rPr>
                <w:u w:val="single"/>
              </w:rPr>
              <w:t>Atomic Fluorescence</w:t>
            </w:r>
            <w:r w:rsidRPr="00793946">
              <w:t xml:space="preserve"> spectroscopy to measure the concentration of mercury vapor in the sample.  When a mercury atom absorbs the energy from a specific UV wavelength, an electron transitions from a stable ground state to an unstable, excited state, and when the UV energy source is removed, the electron returns to its stable state and emits a photon of light. </w:t>
            </w:r>
          </w:p>
        </w:tc>
      </w:tr>
      <w:tr w:rsidR="00CF30C4" w:rsidRPr="00D64245" w14:paraId="1538FEFC" w14:textId="77777777" w:rsidTr="00CF30C4">
        <w:tc>
          <w:tcPr>
            <w:tcW w:w="2700" w:type="dxa"/>
            <w:shd w:val="clear" w:color="auto" w:fill="auto"/>
          </w:tcPr>
          <w:p w14:paraId="19CB69DE" w14:textId="1B6C487D" w:rsidR="00CF30C4" w:rsidRPr="00D64245" w:rsidRDefault="00CF30C4" w:rsidP="00CF30C4">
            <w:pPr>
              <w:rPr>
                <w:rFonts w:ascii="Arial Narrow" w:eastAsia="+mn-ea" w:hAnsi="Arial Narrow" w:cstheme="minorHAnsi"/>
                <w:b/>
                <w:bCs/>
                <w:noProof/>
                <w:color w:val="000000"/>
                <w:kern w:val="24"/>
                <w:sz w:val="24"/>
                <w:szCs w:val="24"/>
              </w:rPr>
            </w:pPr>
            <w:proofErr w:type="spellStart"/>
            <w:r>
              <w:lastRenderedPageBreak/>
              <w:t>Sorbant</w:t>
            </w:r>
            <w:proofErr w:type="spellEnd"/>
            <w:r>
              <w:t xml:space="preserve"> Traps; Atomic Fluorescence</w:t>
            </w:r>
          </w:p>
        </w:tc>
        <w:tc>
          <w:tcPr>
            <w:tcW w:w="11875" w:type="dxa"/>
            <w:shd w:val="clear" w:color="auto" w:fill="auto"/>
          </w:tcPr>
          <w:p w14:paraId="2425A99F" w14:textId="77777777" w:rsidR="00CF30C4" w:rsidRDefault="00CF30C4" w:rsidP="00CF30C4">
            <w:r w:rsidRPr="00793946">
              <w:t xml:space="preserve">Stack exhaust is sampled through a </w:t>
            </w:r>
            <w:r w:rsidRPr="00793946">
              <w:rPr>
                <w:u w:val="single"/>
              </w:rPr>
              <w:t>Sorbent Trap</w:t>
            </w:r>
            <w:r w:rsidRPr="00793946">
              <w:t xml:space="preserve"> system which collects the gaseous elemental and oxidized mercury on the sorbent media. </w:t>
            </w:r>
          </w:p>
          <w:p w14:paraId="53E8F3CE" w14:textId="77777777" w:rsidR="00CF30C4" w:rsidRDefault="00CF30C4" w:rsidP="00CF30C4"/>
          <w:p w14:paraId="2ADE04C6" w14:textId="3BE5059C" w:rsidR="00CF30C4" w:rsidRPr="00793946" w:rsidRDefault="00CF30C4" w:rsidP="00CF30C4">
            <w:r>
              <w:t xml:space="preserve">Sorbent traps are sent to the lab, where the mercury sample is extracted from the sorbent and analyzed using </w:t>
            </w:r>
            <w:r w:rsidRPr="6B8BAA3D">
              <w:rPr>
                <w:u w:val="single"/>
              </w:rPr>
              <w:t>Atomic Fluorescence</w:t>
            </w:r>
            <w:r>
              <w:t xml:space="preserve"> spectroscopy to measure the concentration of mercury vapor in the sample.  When a mercury atom absorbs the energy from a specific UV wavelength, an electron transitions from a stable ground state to an unstable, excited state, and when the UV energy source is removed, the electron returns to its stable state and emits a photon of light. </w:t>
            </w:r>
          </w:p>
          <w:p w14:paraId="2BA933E7" w14:textId="6B26A828" w:rsidR="00CF30C4" w:rsidRPr="00D64245" w:rsidRDefault="00CF30C4" w:rsidP="00CF30C4">
            <w:pPr>
              <w:rPr>
                <w:rFonts w:ascii="Arial Narrow" w:eastAsia="+mn-ea" w:hAnsi="Arial Narrow" w:cstheme="minorHAnsi"/>
                <w:b/>
                <w:bCs/>
                <w:noProof/>
                <w:color w:val="000000"/>
                <w:kern w:val="24"/>
                <w:sz w:val="24"/>
                <w:szCs w:val="24"/>
              </w:rPr>
            </w:pPr>
          </w:p>
        </w:tc>
      </w:tr>
      <w:tr w:rsidR="00CF30C4" w:rsidRPr="00D64245" w14:paraId="7169C9A7" w14:textId="77777777" w:rsidTr="00CF30C4">
        <w:tc>
          <w:tcPr>
            <w:tcW w:w="2700" w:type="dxa"/>
            <w:shd w:val="clear" w:color="auto" w:fill="auto"/>
          </w:tcPr>
          <w:p w14:paraId="5F7EDF30" w14:textId="412B3FAD" w:rsidR="00CF30C4" w:rsidRPr="00D64245" w:rsidRDefault="00CF30C4" w:rsidP="00CF30C4">
            <w:pPr>
              <w:rPr>
                <w:rFonts w:ascii="Arial Narrow" w:eastAsia="+mn-ea" w:hAnsi="Arial Narrow" w:cstheme="minorHAnsi"/>
                <w:b/>
                <w:bCs/>
                <w:noProof/>
                <w:color w:val="000000"/>
                <w:kern w:val="24"/>
                <w:sz w:val="24"/>
                <w:szCs w:val="24"/>
              </w:rPr>
            </w:pPr>
            <w:r w:rsidRPr="00793946">
              <w:t>Fourier Transform Infrared</w:t>
            </w:r>
          </w:p>
        </w:tc>
        <w:tc>
          <w:tcPr>
            <w:tcW w:w="11875" w:type="dxa"/>
            <w:shd w:val="clear" w:color="auto" w:fill="auto"/>
          </w:tcPr>
          <w:p w14:paraId="3336AA83" w14:textId="77777777" w:rsidR="00CF30C4" w:rsidRPr="00793946" w:rsidRDefault="00CF30C4" w:rsidP="00CF30C4">
            <w:r>
              <w:rPr>
                <w:u w:val="single"/>
              </w:rPr>
              <w:t>F</w:t>
            </w:r>
            <w:r w:rsidRPr="00793946">
              <w:rPr>
                <w:u w:val="single"/>
              </w:rPr>
              <w:t>ourier Transform Infrared</w:t>
            </w:r>
            <w:r w:rsidRPr="00793946">
              <w:t xml:space="preserve"> (FTIR) is an analytical technique used to obtain an infrared spectrum of absorption or emission of a gas. An FTIR spectrometer simultaneously collects high-spectral-resolution data over a </w:t>
            </w:r>
            <w:r w:rsidRPr="00793946">
              <w:rPr>
                <w:i/>
                <w:iCs/>
              </w:rPr>
              <w:t>wide spectral range</w:t>
            </w:r>
            <w:r w:rsidRPr="00793946">
              <w:t>.  A Fourier Transform (a mathematical process) is required to convert the raw data into the actual spectrum which is compared to a library of spectra to find a match.</w:t>
            </w:r>
          </w:p>
          <w:p w14:paraId="21450F54" w14:textId="798B3A32" w:rsidR="00CF30C4" w:rsidRPr="00D64245" w:rsidRDefault="00CF30C4" w:rsidP="00CF30C4">
            <w:pPr>
              <w:rPr>
                <w:rFonts w:ascii="Arial Narrow" w:eastAsia="+mn-ea" w:hAnsi="Arial Narrow" w:cstheme="minorHAnsi"/>
                <w:b/>
                <w:bCs/>
                <w:noProof/>
                <w:color w:val="000000"/>
                <w:kern w:val="24"/>
                <w:sz w:val="24"/>
                <w:szCs w:val="24"/>
              </w:rPr>
            </w:pPr>
          </w:p>
        </w:tc>
      </w:tr>
      <w:tr w:rsidR="00CF30C4" w:rsidRPr="00D64245" w14:paraId="7BE97B74" w14:textId="77777777" w:rsidTr="00CF30C4">
        <w:tc>
          <w:tcPr>
            <w:tcW w:w="2700" w:type="dxa"/>
            <w:shd w:val="clear" w:color="auto" w:fill="auto"/>
          </w:tcPr>
          <w:p w14:paraId="7FE67A51" w14:textId="23119ACE" w:rsidR="00CF30C4" w:rsidRPr="00D64245" w:rsidRDefault="00CF30C4" w:rsidP="00CF30C4">
            <w:pPr>
              <w:rPr>
                <w:rFonts w:ascii="Arial Narrow" w:eastAsia="+mn-ea" w:hAnsi="Arial Narrow" w:cstheme="minorHAnsi"/>
                <w:b/>
                <w:bCs/>
                <w:noProof/>
                <w:color w:val="000000"/>
                <w:kern w:val="24"/>
                <w:sz w:val="24"/>
                <w:szCs w:val="24"/>
              </w:rPr>
            </w:pPr>
            <w:r w:rsidRPr="00281262">
              <w:t>Predictive Emissions Monitoring System</w:t>
            </w:r>
          </w:p>
        </w:tc>
        <w:tc>
          <w:tcPr>
            <w:tcW w:w="11875" w:type="dxa"/>
            <w:shd w:val="clear" w:color="auto" w:fill="auto"/>
          </w:tcPr>
          <w:p w14:paraId="756C8907" w14:textId="77777777" w:rsidR="00CF30C4" w:rsidRPr="00281262" w:rsidRDefault="00CF30C4" w:rsidP="00CF30C4">
            <w:r w:rsidRPr="00281262">
              <w:t xml:space="preserve">Unlike a CEMS which uses sampling and analytical equipment to directly measure specific pollutant concentrations, a </w:t>
            </w:r>
            <w:r w:rsidRPr="00281262">
              <w:rPr>
                <w:u w:val="single"/>
              </w:rPr>
              <w:t>Predictive Emissions Monitoring System</w:t>
            </w:r>
            <w:r w:rsidRPr="00281262">
              <w:t xml:space="preserve"> (PEMS) uses the continuous measurement of selected plant parameters and plant operating conditions with a software-based system of mathematical models to determine the pollutant emissions. </w:t>
            </w:r>
          </w:p>
          <w:p w14:paraId="21FCD7A4" w14:textId="2DE3E6D0" w:rsidR="00CF30C4" w:rsidRPr="00D64245" w:rsidRDefault="00CF30C4" w:rsidP="00CF30C4">
            <w:pPr>
              <w:rPr>
                <w:rFonts w:ascii="Arial Narrow" w:eastAsia="+mn-ea" w:hAnsi="Arial Narrow" w:cstheme="minorHAnsi"/>
                <w:b/>
                <w:bCs/>
                <w:noProof/>
                <w:color w:val="000000"/>
                <w:kern w:val="24"/>
                <w:sz w:val="24"/>
                <w:szCs w:val="24"/>
              </w:rPr>
            </w:pPr>
          </w:p>
        </w:tc>
      </w:tr>
      <w:tr w:rsidR="00CF30C4" w:rsidRPr="00D64245" w14:paraId="1BB97DD8" w14:textId="77777777" w:rsidTr="00CF30C4">
        <w:tc>
          <w:tcPr>
            <w:tcW w:w="2700" w:type="dxa"/>
            <w:shd w:val="clear" w:color="auto" w:fill="auto"/>
          </w:tcPr>
          <w:p w14:paraId="4C416E9D" w14:textId="2AE2E088" w:rsidR="00CF30C4" w:rsidRPr="00281262" w:rsidRDefault="00CF30C4" w:rsidP="00CF30C4">
            <w:r>
              <w:t>Tunable Diode Laser (TDL)</w:t>
            </w:r>
          </w:p>
        </w:tc>
        <w:tc>
          <w:tcPr>
            <w:tcW w:w="11875" w:type="dxa"/>
            <w:shd w:val="clear" w:color="auto" w:fill="auto"/>
          </w:tcPr>
          <w:p w14:paraId="6ACA2576" w14:textId="77777777" w:rsidR="00CF30C4" w:rsidRPr="00281262" w:rsidRDefault="00CF30C4" w:rsidP="00CF30C4">
            <w:r w:rsidRPr="00281262">
              <w:rPr>
                <w:u w:val="single"/>
              </w:rPr>
              <w:t xml:space="preserve">Tunable Diode Laser </w:t>
            </w:r>
            <w:r w:rsidRPr="00281262">
              <w:t xml:space="preserve">(TDL) spectroscopy uses the absorbance spectra of target gases and the ability to tune the laser to a specific absorbance wavelength of the gas to measure the gas concentration.  It can achieve very low detection limits (ppb) </w:t>
            </w:r>
            <w:proofErr w:type="gramStart"/>
            <w:r w:rsidRPr="00281262">
              <w:t>and also</w:t>
            </w:r>
            <w:proofErr w:type="gramEnd"/>
            <w:r w:rsidRPr="00281262">
              <w:t xml:space="preserve"> it is also possible to determine the temperature, pressure, velocity and mass flux of the gas being measured.  It is sometimes used as the light source in Cavity Ring-Down Spectroscopy.</w:t>
            </w:r>
          </w:p>
          <w:p w14:paraId="053D4CD7" w14:textId="77777777" w:rsidR="00CF30C4" w:rsidRPr="00281262" w:rsidRDefault="00CF30C4" w:rsidP="00CF30C4">
            <w:pPr>
              <w:pStyle w:val="NormalWeb"/>
            </w:pPr>
          </w:p>
        </w:tc>
      </w:tr>
      <w:tr w:rsidR="00CF30C4" w:rsidRPr="00D64245" w14:paraId="558758AF" w14:textId="77777777" w:rsidTr="00CF30C4">
        <w:tc>
          <w:tcPr>
            <w:tcW w:w="2700" w:type="dxa"/>
            <w:shd w:val="clear" w:color="auto" w:fill="auto"/>
          </w:tcPr>
          <w:p w14:paraId="09CE2D70" w14:textId="34AA65F7" w:rsidR="00CF30C4" w:rsidRDefault="00CF30C4" w:rsidP="00CF30C4">
            <w:r>
              <w:t>Cavity Ring-Down Spectroscopy (CRDS)</w:t>
            </w:r>
          </w:p>
        </w:tc>
        <w:tc>
          <w:tcPr>
            <w:tcW w:w="11875" w:type="dxa"/>
            <w:shd w:val="clear" w:color="auto" w:fill="auto"/>
          </w:tcPr>
          <w:p w14:paraId="3B613D8B" w14:textId="77777777" w:rsidR="00CF30C4" w:rsidRPr="00281262" w:rsidRDefault="00CF30C4" w:rsidP="00CF30C4">
            <w:pPr>
              <w:pStyle w:val="NormalWeb"/>
              <w:rPr>
                <w:rFonts w:asciiTheme="minorHAnsi" w:hAnsiTheme="minorHAnsi" w:cstheme="minorHAnsi"/>
                <w:color w:val="0A0A0A"/>
                <w:sz w:val="22"/>
                <w:szCs w:val="22"/>
              </w:rPr>
            </w:pPr>
            <w:r w:rsidRPr="00281262">
              <w:rPr>
                <w:rFonts w:asciiTheme="minorHAnsi" w:hAnsiTheme="minorHAnsi" w:cstheme="minorHAnsi"/>
                <w:color w:val="0A0A0A"/>
                <w:sz w:val="22"/>
                <w:szCs w:val="22"/>
              </w:rPr>
              <w:t xml:space="preserve">In </w:t>
            </w:r>
            <w:r w:rsidRPr="00281262">
              <w:rPr>
                <w:rFonts w:asciiTheme="minorHAnsi" w:hAnsiTheme="minorHAnsi" w:cstheme="minorHAnsi"/>
                <w:color w:val="0A0A0A"/>
                <w:sz w:val="22"/>
                <w:szCs w:val="22"/>
                <w:u w:val="single"/>
              </w:rPr>
              <w:t>Cavity Ring-Down Spectroscopy</w:t>
            </w:r>
            <w:r w:rsidRPr="00281262">
              <w:rPr>
                <w:rFonts w:asciiTheme="minorHAnsi" w:hAnsiTheme="minorHAnsi" w:cstheme="minorHAnsi"/>
                <w:color w:val="0A0A0A"/>
                <w:sz w:val="22"/>
                <w:szCs w:val="22"/>
              </w:rPr>
              <w:t xml:space="preserve"> (CRDS), the beam from a single-frequency laser diode tuned to the absorbance of the gas being measured enters a cavity defined at least two high reflectivity mirrors with a path length in kilometers, making it extremely sensitive to very low concentrations of the target gas. When the laser is on, the cavity quickly fills with reflected laser light. A photodetector senses the small amount of light leaking through one of the mirrors to produce a signal that is directly proportional to the intensity in the cavity.  </w:t>
            </w:r>
          </w:p>
          <w:p w14:paraId="45B1EABE" w14:textId="77777777" w:rsidR="00CF30C4" w:rsidRPr="00281262" w:rsidRDefault="00CF30C4" w:rsidP="00CF30C4">
            <w:pPr>
              <w:rPr>
                <w:u w:val="single"/>
              </w:rPr>
            </w:pPr>
          </w:p>
        </w:tc>
      </w:tr>
    </w:tbl>
    <w:p w14:paraId="44FF811E" w14:textId="77777777" w:rsidR="00425659" w:rsidRPr="00294049" w:rsidRDefault="00425659" w:rsidP="00D64245">
      <w:pPr>
        <w:rPr>
          <w:rFonts w:ascii="Arial Narrow" w:eastAsia="+mn-ea" w:hAnsi="Arial Narrow" w:cstheme="minorHAnsi"/>
          <w:b/>
          <w:bCs/>
          <w:noProof/>
          <w:color w:val="000000"/>
          <w:kern w:val="24"/>
          <w:sz w:val="24"/>
          <w:szCs w:val="24"/>
        </w:rPr>
      </w:pPr>
    </w:p>
    <w:sectPr w:rsidR="00425659" w:rsidRPr="00294049" w:rsidSect="00932BFE">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82ECD" w14:textId="77777777" w:rsidR="00655D60" w:rsidRDefault="00655D60" w:rsidP="00932BFE">
      <w:pPr>
        <w:spacing w:after="0" w:line="240" w:lineRule="auto"/>
      </w:pPr>
      <w:r>
        <w:separator/>
      </w:r>
    </w:p>
  </w:endnote>
  <w:endnote w:type="continuationSeparator" w:id="0">
    <w:p w14:paraId="45975845" w14:textId="77777777" w:rsidR="00655D60" w:rsidRDefault="00655D60" w:rsidP="0093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culate Narrow">
    <w:altName w:val="Calibri"/>
    <w:charset w:val="00"/>
    <w:family w:val="auto"/>
    <w:pitch w:val="variable"/>
    <w:sig w:usb0="80000003" w:usb1="00000000" w:usb2="00000000" w:usb3="00000000" w:csb0="00000001"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843612"/>
      <w:docPartObj>
        <w:docPartGallery w:val="Page Numbers (Bottom of Page)"/>
        <w:docPartUnique/>
      </w:docPartObj>
    </w:sdtPr>
    <w:sdtEndPr>
      <w:rPr>
        <w:color w:val="000000" w:themeColor="text1"/>
        <w:spacing w:val="60"/>
      </w:rPr>
    </w:sdtEndPr>
    <w:sdtContent>
      <w:p w14:paraId="1FF1C886" w14:textId="4252F008" w:rsidR="00932BFE" w:rsidRDefault="00932BFE" w:rsidP="0000554E">
        <w:pPr>
          <w:pStyle w:val="Footer"/>
          <w:pBdr>
            <w:top w:val="single" w:sz="4" w:space="1" w:color="A6A6A6" w:themeColor="background1" w:themeShade="A6"/>
          </w:pBdr>
          <w:tabs>
            <w:tab w:val="clear" w:pos="9360"/>
            <w:tab w:val="right" w:pos="9450"/>
          </w:tabs>
          <w:rPr>
            <w:color w:val="7F7F7F" w:themeColor="background1" w:themeShade="7F"/>
            <w:spacing w:val="60"/>
          </w:rPr>
        </w:pPr>
        <w:r>
          <w:rPr>
            <w:noProof/>
          </w:rPr>
          <w:drawing>
            <wp:inline distT="0" distB="0" distL="0" distR="0" wp14:anchorId="19A6818B" wp14:editId="6CA1A12F">
              <wp:extent cx="581438" cy="179277"/>
              <wp:effectExtent l="0" t="0" r="0" b="0"/>
              <wp:docPr id="56" name="Picture 56"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pa_logo_green_sm.jpg"/>
                      <pic:cNvPicPr/>
                    </pic:nvPicPr>
                    <pic:blipFill>
                      <a:blip r:embed="rId1">
                        <a:extLst>
                          <a:ext uri="{28A0092B-C50C-407E-A947-70E740481C1C}">
                            <a14:useLocalDpi xmlns:a14="http://schemas.microsoft.com/office/drawing/2010/main" val="0"/>
                          </a:ext>
                        </a:extLst>
                      </a:blip>
                      <a:stretch>
                        <a:fillRect/>
                      </a:stretch>
                    </pic:blipFill>
                    <pic:spPr>
                      <a:xfrm>
                        <a:off x="0" y="0"/>
                        <a:ext cx="581438" cy="179277"/>
                      </a:xfrm>
                      <a:prstGeom prst="rect">
                        <a:avLst/>
                      </a:prstGeom>
                    </pic:spPr>
                  </pic:pic>
                </a:graphicData>
              </a:graphic>
            </wp:inline>
          </w:drawing>
        </w:r>
        <w:r w:rsidR="0000554E">
          <w:tab/>
        </w:r>
        <w:r w:rsidR="0000554E">
          <w:tab/>
        </w:r>
        <w:r w:rsidR="0000554E">
          <w:tab/>
        </w:r>
        <w:r w:rsidR="0000554E">
          <w:tab/>
        </w:r>
        <w:r w:rsidR="0000554E">
          <w:tab/>
        </w:r>
        <w:r w:rsidR="0000554E">
          <w:tab/>
        </w:r>
        <w:r w:rsidR="0000554E">
          <w:tab/>
        </w:r>
        <w:r>
          <w:fldChar w:fldCharType="begin"/>
        </w:r>
        <w:r>
          <w:instrText xml:space="preserve"> PAGE   \* MERGEFORMAT </w:instrText>
        </w:r>
        <w:r>
          <w:fldChar w:fldCharType="separate"/>
        </w:r>
        <w:r>
          <w:t>1</w:t>
        </w:r>
        <w:r>
          <w:rPr>
            <w:noProof/>
          </w:rPr>
          <w:fldChar w:fldCharType="end"/>
        </w:r>
        <w:r>
          <w:t xml:space="preserve"> | </w:t>
        </w:r>
        <w:r w:rsidRPr="0000554E">
          <w:rPr>
            <w:color w:val="000000" w:themeColor="text1"/>
            <w:spacing w:val="60"/>
          </w:rPr>
          <w:t>Page</w:t>
        </w:r>
      </w:p>
    </w:sdtContent>
  </w:sdt>
  <w:p w14:paraId="4A87E0DE" w14:textId="77777777" w:rsidR="00932BFE" w:rsidRDefault="0093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CB98" w14:textId="77777777" w:rsidR="00655D60" w:rsidRDefault="00655D60" w:rsidP="00932BFE">
      <w:pPr>
        <w:spacing w:after="0" w:line="240" w:lineRule="auto"/>
      </w:pPr>
      <w:r>
        <w:separator/>
      </w:r>
    </w:p>
  </w:footnote>
  <w:footnote w:type="continuationSeparator" w:id="0">
    <w:p w14:paraId="61F992DB" w14:textId="77777777" w:rsidR="00655D60" w:rsidRDefault="00655D60" w:rsidP="00932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43A74"/>
    <w:multiLevelType w:val="multilevel"/>
    <w:tmpl w:val="633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F743F"/>
    <w:multiLevelType w:val="hybridMultilevel"/>
    <w:tmpl w:val="B3AC581E"/>
    <w:lvl w:ilvl="0" w:tplc="D7FECAF4">
      <w:start w:val="1"/>
      <w:numFmt w:val="bullet"/>
      <w:lvlText w:val="•"/>
      <w:lvlJc w:val="left"/>
      <w:pPr>
        <w:tabs>
          <w:tab w:val="num" w:pos="720"/>
        </w:tabs>
        <w:ind w:left="720" w:hanging="360"/>
      </w:pPr>
      <w:rPr>
        <w:rFonts w:ascii="Arial" w:hAnsi="Arial" w:hint="default"/>
      </w:rPr>
    </w:lvl>
    <w:lvl w:ilvl="1" w:tplc="ABF69702">
      <w:start w:val="1"/>
      <w:numFmt w:val="bullet"/>
      <w:lvlText w:val="•"/>
      <w:lvlJc w:val="left"/>
      <w:pPr>
        <w:tabs>
          <w:tab w:val="num" w:pos="1440"/>
        </w:tabs>
        <w:ind w:left="1440" w:hanging="360"/>
      </w:pPr>
      <w:rPr>
        <w:rFonts w:ascii="Arial" w:hAnsi="Arial" w:hint="default"/>
      </w:rPr>
    </w:lvl>
    <w:lvl w:ilvl="2" w:tplc="99F4BF96" w:tentative="1">
      <w:start w:val="1"/>
      <w:numFmt w:val="bullet"/>
      <w:lvlText w:val="•"/>
      <w:lvlJc w:val="left"/>
      <w:pPr>
        <w:tabs>
          <w:tab w:val="num" w:pos="2160"/>
        </w:tabs>
        <w:ind w:left="2160" w:hanging="360"/>
      </w:pPr>
      <w:rPr>
        <w:rFonts w:ascii="Arial" w:hAnsi="Arial" w:hint="default"/>
      </w:rPr>
    </w:lvl>
    <w:lvl w:ilvl="3" w:tplc="68808192" w:tentative="1">
      <w:start w:val="1"/>
      <w:numFmt w:val="bullet"/>
      <w:lvlText w:val="•"/>
      <w:lvlJc w:val="left"/>
      <w:pPr>
        <w:tabs>
          <w:tab w:val="num" w:pos="2880"/>
        </w:tabs>
        <w:ind w:left="2880" w:hanging="360"/>
      </w:pPr>
      <w:rPr>
        <w:rFonts w:ascii="Arial" w:hAnsi="Arial" w:hint="default"/>
      </w:rPr>
    </w:lvl>
    <w:lvl w:ilvl="4" w:tplc="5A8050EA" w:tentative="1">
      <w:start w:val="1"/>
      <w:numFmt w:val="bullet"/>
      <w:lvlText w:val="•"/>
      <w:lvlJc w:val="left"/>
      <w:pPr>
        <w:tabs>
          <w:tab w:val="num" w:pos="3600"/>
        </w:tabs>
        <w:ind w:left="3600" w:hanging="360"/>
      </w:pPr>
      <w:rPr>
        <w:rFonts w:ascii="Arial" w:hAnsi="Arial" w:hint="default"/>
      </w:rPr>
    </w:lvl>
    <w:lvl w:ilvl="5" w:tplc="95464866" w:tentative="1">
      <w:start w:val="1"/>
      <w:numFmt w:val="bullet"/>
      <w:lvlText w:val="•"/>
      <w:lvlJc w:val="left"/>
      <w:pPr>
        <w:tabs>
          <w:tab w:val="num" w:pos="4320"/>
        </w:tabs>
        <w:ind w:left="4320" w:hanging="360"/>
      </w:pPr>
      <w:rPr>
        <w:rFonts w:ascii="Arial" w:hAnsi="Arial" w:hint="default"/>
      </w:rPr>
    </w:lvl>
    <w:lvl w:ilvl="6" w:tplc="CE66BE22" w:tentative="1">
      <w:start w:val="1"/>
      <w:numFmt w:val="bullet"/>
      <w:lvlText w:val="•"/>
      <w:lvlJc w:val="left"/>
      <w:pPr>
        <w:tabs>
          <w:tab w:val="num" w:pos="5040"/>
        </w:tabs>
        <w:ind w:left="5040" w:hanging="360"/>
      </w:pPr>
      <w:rPr>
        <w:rFonts w:ascii="Arial" w:hAnsi="Arial" w:hint="default"/>
      </w:rPr>
    </w:lvl>
    <w:lvl w:ilvl="7" w:tplc="CD6AF6B0" w:tentative="1">
      <w:start w:val="1"/>
      <w:numFmt w:val="bullet"/>
      <w:lvlText w:val="•"/>
      <w:lvlJc w:val="left"/>
      <w:pPr>
        <w:tabs>
          <w:tab w:val="num" w:pos="5760"/>
        </w:tabs>
        <w:ind w:left="5760" w:hanging="360"/>
      </w:pPr>
      <w:rPr>
        <w:rFonts w:ascii="Arial" w:hAnsi="Arial" w:hint="default"/>
      </w:rPr>
    </w:lvl>
    <w:lvl w:ilvl="8" w:tplc="676274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E32A6D"/>
    <w:multiLevelType w:val="hybridMultilevel"/>
    <w:tmpl w:val="BE44BE28"/>
    <w:lvl w:ilvl="0" w:tplc="891ECB2A">
      <w:start w:val="1"/>
      <w:numFmt w:val="bullet"/>
      <w:lvlText w:val="•"/>
      <w:lvlJc w:val="left"/>
      <w:pPr>
        <w:tabs>
          <w:tab w:val="num" w:pos="720"/>
        </w:tabs>
        <w:ind w:left="720" w:hanging="360"/>
      </w:pPr>
      <w:rPr>
        <w:rFonts w:ascii="Arial" w:hAnsi="Arial" w:hint="default"/>
      </w:rPr>
    </w:lvl>
    <w:lvl w:ilvl="1" w:tplc="91E8009C" w:tentative="1">
      <w:start w:val="1"/>
      <w:numFmt w:val="bullet"/>
      <w:lvlText w:val="•"/>
      <w:lvlJc w:val="left"/>
      <w:pPr>
        <w:tabs>
          <w:tab w:val="num" w:pos="1440"/>
        </w:tabs>
        <w:ind w:left="1440" w:hanging="360"/>
      </w:pPr>
      <w:rPr>
        <w:rFonts w:ascii="Arial" w:hAnsi="Arial" w:hint="default"/>
      </w:rPr>
    </w:lvl>
    <w:lvl w:ilvl="2" w:tplc="99F4CAE0" w:tentative="1">
      <w:start w:val="1"/>
      <w:numFmt w:val="bullet"/>
      <w:lvlText w:val="•"/>
      <w:lvlJc w:val="left"/>
      <w:pPr>
        <w:tabs>
          <w:tab w:val="num" w:pos="2160"/>
        </w:tabs>
        <w:ind w:left="2160" w:hanging="360"/>
      </w:pPr>
      <w:rPr>
        <w:rFonts w:ascii="Arial" w:hAnsi="Arial" w:hint="default"/>
      </w:rPr>
    </w:lvl>
    <w:lvl w:ilvl="3" w:tplc="B0509E18" w:tentative="1">
      <w:start w:val="1"/>
      <w:numFmt w:val="bullet"/>
      <w:lvlText w:val="•"/>
      <w:lvlJc w:val="left"/>
      <w:pPr>
        <w:tabs>
          <w:tab w:val="num" w:pos="2880"/>
        </w:tabs>
        <w:ind w:left="2880" w:hanging="360"/>
      </w:pPr>
      <w:rPr>
        <w:rFonts w:ascii="Arial" w:hAnsi="Arial" w:hint="default"/>
      </w:rPr>
    </w:lvl>
    <w:lvl w:ilvl="4" w:tplc="6FD6D44A" w:tentative="1">
      <w:start w:val="1"/>
      <w:numFmt w:val="bullet"/>
      <w:lvlText w:val="•"/>
      <w:lvlJc w:val="left"/>
      <w:pPr>
        <w:tabs>
          <w:tab w:val="num" w:pos="3600"/>
        </w:tabs>
        <w:ind w:left="3600" w:hanging="360"/>
      </w:pPr>
      <w:rPr>
        <w:rFonts w:ascii="Arial" w:hAnsi="Arial" w:hint="default"/>
      </w:rPr>
    </w:lvl>
    <w:lvl w:ilvl="5" w:tplc="D94CBF7A" w:tentative="1">
      <w:start w:val="1"/>
      <w:numFmt w:val="bullet"/>
      <w:lvlText w:val="•"/>
      <w:lvlJc w:val="left"/>
      <w:pPr>
        <w:tabs>
          <w:tab w:val="num" w:pos="4320"/>
        </w:tabs>
        <w:ind w:left="4320" w:hanging="360"/>
      </w:pPr>
      <w:rPr>
        <w:rFonts w:ascii="Arial" w:hAnsi="Arial" w:hint="default"/>
      </w:rPr>
    </w:lvl>
    <w:lvl w:ilvl="6" w:tplc="2E7E1DA4" w:tentative="1">
      <w:start w:val="1"/>
      <w:numFmt w:val="bullet"/>
      <w:lvlText w:val="•"/>
      <w:lvlJc w:val="left"/>
      <w:pPr>
        <w:tabs>
          <w:tab w:val="num" w:pos="5040"/>
        </w:tabs>
        <w:ind w:left="5040" w:hanging="360"/>
      </w:pPr>
      <w:rPr>
        <w:rFonts w:ascii="Arial" w:hAnsi="Arial" w:hint="default"/>
      </w:rPr>
    </w:lvl>
    <w:lvl w:ilvl="7" w:tplc="95C66802" w:tentative="1">
      <w:start w:val="1"/>
      <w:numFmt w:val="bullet"/>
      <w:lvlText w:val="•"/>
      <w:lvlJc w:val="left"/>
      <w:pPr>
        <w:tabs>
          <w:tab w:val="num" w:pos="5760"/>
        </w:tabs>
        <w:ind w:left="5760" w:hanging="360"/>
      </w:pPr>
      <w:rPr>
        <w:rFonts w:ascii="Arial" w:hAnsi="Arial" w:hint="default"/>
      </w:rPr>
    </w:lvl>
    <w:lvl w:ilvl="8" w:tplc="AA38C43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9E"/>
    <w:rsid w:val="0000554E"/>
    <w:rsid w:val="00055104"/>
    <w:rsid w:val="00074842"/>
    <w:rsid w:val="00074A49"/>
    <w:rsid w:val="00077C8B"/>
    <w:rsid w:val="00085AB2"/>
    <w:rsid w:val="000A5B43"/>
    <w:rsid w:val="000B0370"/>
    <w:rsid w:val="000B13EC"/>
    <w:rsid w:val="000E3C8D"/>
    <w:rsid w:val="001013A8"/>
    <w:rsid w:val="00117463"/>
    <w:rsid w:val="001232D9"/>
    <w:rsid w:val="00167BD8"/>
    <w:rsid w:val="00187553"/>
    <w:rsid w:val="001941FD"/>
    <w:rsid w:val="00194560"/>
    <w:rsid w:val="001D340B"/>
    <w:rsid w:val="001D3D21"/>
    <w:rsid w:val="001F6A8A"/>
    <w:rsid w:val="002011C7"/>
    <w:rsid w:val="00221B8F"/>
    <w:rsid w:val="00230A0B"/>
    <w:rsid w:val="00273778"/>
    <w:rsid w:val="00291CD0"/>
    <w:rsid w:val="00294049"/>
    <w:rsid w:val="002A32EE"/>
    <w:rsid w:val="002B2C12"/>
    <w:rsid w:val="002B5DF7"/>
    <w:rsid w:val="002D2817"/>
    <w:rsid w:val="002F38A4"/>
    <w:rsid w:val="002F609E"/>
    <w:rsid w:val="00333F38"/>
    <w:rsid w:val="00336621"/>
    <w:rsid w:val="0035085A"/>
    <w:rsid w:val="003E24DC"/>
    <w:rsid w:val="00400DF5"/>
    <w:rsid w:val="00410E1E"/>
    <w:rsid w:val="00425659"/>
    <w:rsid w:val="00432132"/>
    <w:rsid w:val="00486E84"/>
    <w:rsid w:val="004D0A38"/>
    <w:rsid w:val="004D5F16"/>
    <w:rsid w:val="004E3244"/>
    <w:rsid w:val="004E6E24"/>
    <w:rsid w:val="00550A62"/>
    <w:rsid w:val="0056111C"/>
    <w:rsid w:val="00561251"/>
    <w:rsid w:val="0056249F"/>
    <w:rsid w:val="00580E84"/>
    <w:rsid w:val="00581D59"/>
    <w:rsid w:val="005C3C31"/>
    <w:rsid w:val="005C7F6B"/>
    <w:rsid w:val="005E1FE5"/>
    <w:rsid w:val="005E5E6C"/>
    <w:rsid w:val="0061386F"/>
    <w:rsid w:val="00620EFD"/>
    <w:rsid w:val="006259B0"/>
    <w:rsid w:val="00655D60"/>
    <w:rsid w:val="00666581"/>
    <w:rsid w:val="00697C4A"/>
    <w:rsid w:val="007976A2"/>
    <w:rsid w:val="007C57C6"/>
    <w:rsid w:val="007D580E"/>
    <w:rsid w:val="007D5E36"/>
    <w:rsid w:val="007D76BA"/>
    <w:rsid w:val="00825BE4"/>
    <w:rsid w:val="00826EDA"/>
    <w:rsid w:val="0085648C"/>
    <w:rsid w:val="00875E6F"/>
    <w:rsid w:val="008A21F9"/>
    <w:rsid w:val="008B3C1D"/>
    <w:rsid w:val="00911380"/>
    <w:rsid w:val="009166F0"/>
    <w:rsid w:val="00932BFE"/>
    <w:rsid w:val="00944E4E"/>
    <w:rsid w:val="00966DDF"/>
    <w:rsid w:val="009F4107"/>
    <w:rsid w:val="009F76DB"/>
    <w:rsid w:val="00A03D4E"/>
    <w:rsid w:val="00AC23B1"/>
    <w:rsid w:val="00B00B88"/>
    <w:rsid w:val="00B073B8"/>
    <w:rsid w:val="00B20B90"/>
    <w:rsid w:val="00B45798"/>
    <w:rsid w:val="00B764E6"/>
    <w:rsid w:val="00B8785E"/>
    <w:rsid w:val="00BB2CFB"/>
    <w:rsid w:val="00BE6A76"/>
    <w:rsid w:val="00C437F0"/>
    <w:rsid w:val="00C44AF9"/>
    <w:rsid w:val="00C67060"/>
    <w:rsid w:val="00CF30C4"/>
    <w:rsid w:val="00D065C8"/>
    <w:rsid w:val="00D30DD1"/>
    <w:rsid w:val="00D64245"/>
    <w:rsid w:val="00D95177"/>
    <w:rsid w:val="00DD654E"/>
    <w:rsid w:val="00DF0B51"/>
    <w:rsid w:val="00E509F4"/>
    <w:rsid w:val="00F40F6E"/>
    <w:rsid w:val="00F41D21"/>
    <w:rsid w:val="07729CFF"/>
    <w:rsid w:val="080ED5AA"/>
    <w:rsid w:val="0AD52483"/>
    <w:rsid w:val="0AEA342B"/>
    <w:rsid w:val="0EAB2F03"/>
    <w:rsid w:val="10536A4C"/>
    <w:rsid w:val="14F7AE2D"/>
    <w:rsid w:val="1771563A"/>
    <w:rsid w:val="17ABBB00"/>
    <w:rsid w:val="1836D6D3"/>
    <w:rsid w:val="1A152F73"/>
    <w:rsid w:val="1D9A9233"/>
    <w:rsid w:val="1F2FDEF7"/>
    <w:rsid w:val="1F5893DE"/>
    <w:rsid w:val="223903E4"/>
    <w:rsid w:val="228F48CA"/>
    <w:rsid w:val="26362BE4"/>
    <w:rsid w:val="2819318F"/>
    <w:rsid w:val="2BA7A8A2"/>
    <w:rsid w:val="2BE74E32"/>
    <w:rsid w:val="2C8EC428"/>
    <w:rsid w:val="2E1E83B6"/>
    <w:rsid w:val="30D76FCD"/>
    <w:rsid w:val="30D94D1B"/>
    <w:rsid w:val="314E716F"/>
    <w:rsid w:val="3316D3FA"/>
    <w:rsid w:val="34DFA973"/>
    <w:rsid w:val="35D28FEF"/>
    <w:rsid w:val="3635FC16"/>
    <w:rsid w:val="3A13C107"/>
    <w:rsid w:val="3D157B9D"/>
    <w:rsid w:val="3D1B3D19"/>
    <w:rsid w:val="3E94B097"/>
    <w:rsid w:val="4424468C"/>
    <w:rsid w:val="46B485F4"/>
    <w:rsid w:val="48929A11"/>
    <w:rsid w:val="4A0334A2"/>
    <w:rsid w:val="4C59D0E2"/>
    <w:rsid w:val="4CF3FD6B"/>
    <w:rsid w:val="4D645E45"/>
    <w:rsid w:val="4D804EBF"/>
    <w:rsid w:val="4D92831D"/>
    <w:rsid w:val="502D966B"/>
    <w:rsid w:val="5185DE2C"/>
    <w:rsid w:val="52033E6F"/>
    <w:rsid w:val="524093EA"/>
    <w:rsid w:val="5277FED3"/>
    <w:rsid w:val="52EFDE25"/>
    <w:rsid w:val="52F1A48D"/>
    <w:rsid w:val="567B52CD"/>
    <w:rsid w:val="5685F089"/>
    <w:rsid w:val="5687DFBD"/>
    <w:rsid w:val="58277E51"/>
    <w:rsid w:val="58F817B3"/>
    <w:rsid w:val="5A2C7F51"/>
    <w:rsid w:val="5A46C731"/>
    <w:rsid w:val="5A6FFAB1"/>
    <w:rsid w:val="5A8EFA7E"/>
    <w:rsid w:val="5BF0AB3B"/>
    <w:rsid w:val="5C9A89A9"/>
    <w:rsid w:val="5D75E3F0"/>
    <w:rsid w:val="5E4A2497"/>
    <w:rsid w:val="61E2E495"/>
    <w:rsid w:val="62EDEB1F"/>
    <w:rsid w:val="66C16971"/>
    <w:rsid w:val="679D60F2"/>
    <w:rsid w:val="67B794DC"/>
    <w:rsid w:val="67E9408B"/>
    <w:rsid w:val="6869CFCC"/>
    <w:rsid w:val="693E2E57"/>
    <w:rsid w:val="6B8BAA3D"/>
    <w:rsid w:val="6F85698C"/>
    <w:rsid w:val="71F5AE60"/>
    <w:rsid w:val="72F688DD"/>
    <w:rsid w:val="7304F695"/>
    <w:rsid w:val="76DF84AA"/>
    <w:rsid w:val="7B6F9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85B21"/>
  <w15:chartTrackingRefBased/>
  <w15:docId w15:val="{8C705223-51E2-4939-A6FD-22D2B3C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D3D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59B0"/>
    <w:rPr>
      <w:color w:val="0000FF"/>
      <w:u w:val="single"/>
    </w:rPr>
  </w:style>
  <w:style w:type="character" w:styleId="Strong">
    <w:name w:val="Strong"/>
    <w:basedOn w:val="DefaultParagraphFont"/>
    <w:uiPriority w:val="22"/>
    <w:qFormat/>
    <w:rsid w:val="00B073B8"/>
    <w:rPr>
      <w:b/>
      <w:bCs/>
    </w:rPr>
  </w:style>
  <w:style w:type="paragraph" w:customStyle="1" w:styleId="Default">
    <w:name w:val="Default"/>
    <w:rsid w:val="002B2C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D065C8"/>
    <w:rPr>
      <w:color w:val="000000"/>
      <w:sz w:val="18"/>
      <w:szCs w:val="18"/>
    </w:rPr>
  </w:style>
  <w:style w:type="paragraph" w:styleId="NormalWeb">
    <w:name w:val="Normal (Web)"/>
    <w:basedOn w:val="Normal"/>
    <w:uiPriority w:val="99"/>
    <w:unhideWhenUsed/>
    <w:rsid w:val="00D065C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0EFD"/>
    <w:rPr>
      <w:sz w:val="16"/>
      <w:szCs w:val="16"/>
    </w:rPr>
  </w:style>
  <w:style w:type="paragraph" w:styleId="CommentText">
    <w:name w:val="annotation text"/>
    <w:basedOn w:val="Normal"/>
    <w:link w:val="CommentTextChar"/>
    <w:uiPriority w:val="99"/>
    <w:semiHidden/>
    <w:unhideWhenUsed/>
    <w:rsid w:val="00620EFD"/>
    <w:pPr>
      <w:spacing w:line="240" w:lineRule="auto"/>
    </w:pPr>
    <w:rPr>
      <w:sz w:val="20"/>
      <w:szCs w:val="20"/>
    </w:rPr>
  </w:style>
  <w:style w:type="character" w:customStyle="1" w:styleId="CommentTextChar">
    <w:name w:val="Comment Text Char"/>
    <w:basedOn w:val="DefaultParagraphFont"/>
    <w:link w:val="CommentText"/>
    <w:uiPriority w:val="99"/>
    <w:semiHidden/>
    <w:rsid w:val="00620EFD"/>
    <w:rPr>
      <w:sz w:val="20"/>
      <w:szCs w:val="20"/>
    </w:rPr>
  </w:style>
  <w:style w:type="paragraph" w:styleId="CommentSubject">
    <w:name w:val="annotation subject"/>
    <w:basedOn w:val="CommentText"/>
    <w:next w:val="CommentText"/>
    <w:link w:val="CommentSubjectChar"/>
    <w:uiPriority w:val="99"/>
    <w:semiHidden/>
    <w:unhideWhenUsed/>
    <w:rsid w:val="00620EFD"/>
    <w:rPr>
      <w:b/>
      <w:bCs/>
    </w:rPr>
  </w:style>
  <w:style w:type="character" w:customStyle="1" w:styleId="CommentSubjectChar">
    <w:name w:val="Comment Subject Char"/>
    <w:basedOn w:val="CommentTextChar"/>
    <w:link w:val="CommentSubject"/>
    <w:uiPriority w:val="99"/>
    <w:semiHidden/>
    <w:rsid w:val="00620EFD"/>
    <w:rPr>
      <w:b/>
      <w:bCs/>
      <w:sz w:val="20"/>
      <w:szCs w:val="20"/>
    </w:rPr>
  </w:style>
  <w:style w:type="paragraph" w:styleId="BalloonText">
    <w:name w:val="Balloon Text"/>
    <w:basedOn w:val="Normal"/>
    <w:link w:val="BalloonTextChar"/>
    <w:uiPriority w:val="99"/>
    <w:semiHidden/>
    <w:unhideWhenUsed/>
    <w:rsid w:val="00620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FD"/>
    <w:rPr>
      <w:rFonts w:ascii="Segoe UI" w:hAnsi="Segoe UI" w:cs="Segoe UI"/>
      <w:sz w:val="18"/>
      <w:szCs w:val="18"/>
    </w:rPr>
  </w:style>
  <w:style w:type="paragraph" w:styleId="Revision">
    <w:name w:val="Revision"/>
    <w:hidden/>
    <w:uiPriority w:val="99"/>
    <w:semiHidden/>
    <w:rsid w:val="00932BFE"/>
    <w:pPr>
      <w:spacing w:after="0" w:line="240" w:lineRule="auto"/>
    </w:pPr>
  </w:style>
  <w:style w:type="paragraph" w:styleId="Header">
    <w:name w:val="header"/>
    <w:basedOn w:val="Normal"/>
    <w:link w:val="HeaderChar"/>
    <w:uiPriority w:val="99"/>
    <w:unhideWhenUsed/>
    <w:rsid w:val="00932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FE"/>
  </w:style>
  <w:style w:type="paragraph" w:styleId="Footer">
    <w:name w:val="footer"/>
    <w:basedOn w:val="Normal"/>
    <w:link w:val="FooterChar"/>
    <w:uiPriority w:val="99"/>
    <w:unhideWhenUsed/>
    <w:rsid w:val="00932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FE"/>
  </w:style>
  <w:style w:type="table" w:styleId="GridTable2-Accent6">
    <w:name w:val="Grid Table 2 Accent 6"/>
    <w:basedOn w:val="TableNormal"/>
    <w:uiPriority w:val="47"/>
    <w:rsid w:val="00932BF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932BF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3">
    <w:name w:val="Grid Table 1 Light Accent 3"/>
    <w:basedOn w:val="TableNormal"/>
    <w:uiPriority w:val="46"/>
    <w:rsid w:val="00932BF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32BF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32B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1241">
      <w:bodyDiv w:val="1"/>
      <w:marLeft w:val="0"/>
      <w:marRight w:val="0"/>
      <w:marTop w:val="0"/>
      <w:marBottom w:val="0"/>
      <w:divBdr>
        <w:top w:val="none" w:sz="0" w:space="0" w:color="auto"/>
        <w:left w:val="none" w:sz="0" w:space="0" w:color="auto"/>
        <w:bottom w:val="none" w:sz="0" w:space="0" w:color="auto"/>
        <w:right w:val="none" w:sz="0" w:space="0" w:color="auto"/>
      </w:divBdr>
      <w:divsChild>
        <w:div w:id="1439564266">
          <w:marLeft w:val="1080"/>
          <w:marRight w:val="0"/>
          <w:marTop w:val="100"/>
          <w:marBottom w:val="0"/>
          <w:divBdr>
            <w:top w:val="none" w:sz="0" w:space="0" w:color="auto"/>
            <w:left w:val="none" w:sz="0" w:space="0" w:color="auto"/>
            <w:bottom w:val="none" w:sz="0" w:space="0" w:color="auto"/>
            <w:right w:val="none" w:sz="0" w:space="0" w:color="auto"/>
          </w:divBdr>
        </w:div>
        <w:div w:id="479153982">
          <w:marLeft w:val="1080"/>
          <w:marRight w:val="0"/>
          <w:marTop w:val="100"/>
          <w:marBottom w:val="0"/>
          <w:divBdr>
            <w:top w:val="none" w:sz="0" w:space="0" w:color="auto"/>
            <w:left w:val="none" w:sz="0" w:space="0" w:color="auto"/>
            <w:bottom w:val="none" w:sz="0" w:space="0" w:color="auto"/>
            <w:right w:val="none" w:sz="0" w:space="0" w:color="auto"/>
          </w:divBdr>
        </w:div>
      </w:divsChild>
    </w:div>
    <w:div w:id="765004388">
      <w:bodyDiv w:val="1"/>
      <w:marLeft w:val="0"/>
      <w:marRight w:val="0"/>
      <w:marTop w:val="0"/>
      <w:marBottom w:val="0"/>
      <w:divBdr>
        <w:top w:val="none" w:sz="0" w:space="0" w:color="auto"/>
        <w:left w:val="none" w:sz="0" w:space="0" w:color="auto"/>
        <w:bottom w:val="none" w:sz="0" w:space="0" w:color="auto"/>
        <w:right w:val="none" w:sz="0" w:space="0" w:color="auto"/>
      </w:divBdr>
    </w:div>
    <w:div w:id="813451334">
      <w:bodyDiv w:val="1"/>
      <w:marLeft w:val="0"/>
      <w:marRight w:val="0"/>
      <w:marTop w:val="0"/>
      <w:marBottom w:val="0"/>
      <w:divBdr>
        <w:top w:val="none" w:sz="0" w:space="0" w:color="auto"/>
        <w:left w:val="none" w:sz="0" w:space="0" w:color="auto"/>
        <w:bottom w:val="none" w:sz="0" w:space="0" w:color="auto"/>
        <w:right w:val="none" w:sz="0" w:space="0" w:color="auto"/>
      </w:divBdr>
    </w:div>
    <w:div w:id="946086442">
      <w:bodyDiv w:val="1"/>
      <w:marLeft w:val="0"/>
      <w:marRight w:val="0"/>
      <w:marTop w:val="0"/>
      <w:marBottom w:val="0"/>
      <w:divBdr>
        <w:top w:val="none" w:sz="0" w:space="0" w:color="auto"/>
        <w:left w:val="none" w:sz="0" w:space="0" w:color="auto"/>
        <w:bottom w:val="none" w:sz="0" w:space="0" w:color="auto"/>
        <w:right w:val="none" w:sz="0" w:space="0" w:color="auto"/>
      </w:divBdr>
      <w:divsChild>
        <w:div w:id="1407921333">
          <w:marLeft w:val="0"/>
          <w:marRight w:val="0"/>
          <w:marTop w:val="0"/>
          <w:marBottom w:val="0"/>
          <w:divBdr>
            <w:top w:val="none" w:sz="0" w:space="0" w:color="auto"/>
            <w:left w:val="none" w:sz="0" w:space="0" w:color="auto"/>
            <w:bottom w:val="none" w:sz="0" w:space="0" w:color="auto"/>
            <w:right w:val="none" w:sz="0" w:space="0" w:color="auto"/>
          </w:divBdr>
          <w:divsChild>
            <w:div w:id="1095907281">
              <w:marLeft w:val="0"/>
              <w:marRight w:val="0"/>
              <w:marTop w:val="0"/>
              <w:marBottom w:val="0"/>
              <w:divBdr>
                <w:top w:val="none" w:sz="0" w:space="0" w:color="auto"/>
                <w:left w:val="none" w:sz="0" w:space="0" w:color="auto"/>
                <w:bottom w:val="none" w:sz="0" w:space="0" w:color="auto"/>
                <w:right w:val="none" w:sz="0" w:space="0" w:color="auto"/>
              </w:divBdr>
              <w:divsChild>
                <w:div w:id="891889842">
                  <w:marLeft w:val="0"/>
                  <w:marRight w:val="0"/>
                  <w:marTop w:val="100"/>
                  <w:marBottom w:val="100"/>
                  <w:divBdr>
                    <w:top w:val="none" w:sz="0" w:space="0" w:color="auto"/>
                    <w:left w:val="none" w:sz="0" w:space="0" w:color="auto"/>
                    <w:bottom w:val="none" w:sz="0" w:space="0" w:color="auto"/>
                    <w:right w:val="none" w:sz="0" w:space="0" w:color="auto"/>
                  </w:divBdr>
                  <w:divsChild>
                    <w:div w:id="1230920108">
                      <w:marLeft w:val="0"/>
                      <w:marRight w:val="0"/>
                      <w:marTop w:val="0"/>
                      <w:marBottom w:val="0"/>
                      <w:divBdr>
                        <w:top w:val="none" w:sz="0" w:space="0" w:color="auto"/>
                        <w:left w:val="none" w:sz="0" w:space="0" w:color="auto"/>
                        <w:bottom w:val="none" w:sz="0" w:space="0" w:color="auto"/>
                        <w:right w:val="none" w:sz="0" w:space="0" w:color="auto"/>
                      </w:divBdr>
                      <w:divsChild>
                        <w:div w:id="979262082">
                          <w:marLeft w:val="0"/>
                          <w:marRight w:val="0"/>
                          <w:marTop w:val="0"/>
                          <w:marBottom w:val="0"/>
                          <w:divBdr>
                            <w:top w:val="none" w:sz="0" w:space="0" w:color="auto"/>
                            <w:left w:val="none" w:sz="0" w:space="0" w:color="auto"/>
                            <w:bottom w:val="none" w:sz="0" w:space="0" w:color="auto"/>
                            <w:right w:val="none" w:sz="0" w:space="0" w:color="auto"/>
                          </w:divBdr>
                          <w:divsChild>
                            <w:div w:id="623076944">
                              <w:marLeft w:val="0"/>
                              <w:marRight w:val="450"/>
                              <w:marTop w:val="0"/>
                              <w:marBottom w:val="0"/>
                              <w:divBdr>
                                <w:top w:val="none" w:sz="0" w:space="0" w:color="auto"/>
                                <w:left w:val="none" w:sz="0" w:space="0" w:color="auto"/>
                                <w:bottom w:val="none" w:sz="0" w:space="0" w:color="auto"/>
                                <w:right w:val="none" w:sz="0" w:space="0" w:color="auto"/>
                              </w:divBdr>
                              <w:divsChild>
                                <w:div w:id="11482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06471">
      <w:bodyDiv w:val="1"/>
      <w:marLeft w:val="0"/>
      <w:marRight w:val="0"/>
      <w:marTop w:val="0"/>
      <w:marBottom w:val="0"/>
      <w:divBdr>
        <w:top w:val="none" w:sz="0" w:space="0" w:color="auto"/>
        <w:left w:val="none" w:sz="0" w:space="0" w:color="auto"/>
        <w:bottom w:val="none" w:sz="0" w:space="0" w:color="auto"/>
        <w:right w:val="none" w:sz="0" w:space="0" w:color="auto"/>
      </w:divBdr>
      <w:divsChild>
        <w:div w:id="2125423554">
          <w:marLeft w:val="0"/>
          <w:marRight w:val="0"/>
          <w:marTop w:val="0"/>
          <w:marBottom w:val="0"/>
          <w:divBdr>
            <w:top w:val="none" w:sz="0" w:space="0" w:color="auto"/>
            <w:left w:val="none" w:sz="0" w:space="0" w:color="auto"/>
            <w:bottom w:val="none" w:sz="0" w:space="0" w:color="auto"/>
            <w:right w:val="none" w:sz="0" w:space="0" w:color="auto"/>
          </w:divBdr>
          <w:divsChild>
            <w:div w:id="916477824">
              <w:marLeft w:val="0"/>
              <w:marRight w:val="0"/>
              <w:marTop w:val="0"/>
              <w:marBottom w:val="0"/>
              <w:divBdr>
                <w:top w:val="none" w:sz="0" w:space="0" w:color="auto"/>
                <w:left w:val="none" w:sz="0" w:space="0" w:color="auto"/>
                <w:bottom w:val="none" w:sz="0" w:space="0" w:color="auto"/>
                <w:right w:val="none" w:sz="0" w:space="0" w:color="auto"/>
              </w:divBdr>
              <w:divsChild>
                <w:div w:id="1384140467">
                  <w:marLeft w:val="0"/>
                  <w:marRight w:val="0"/>
                  <w:marTop w:val="0"/>
                  <w:marBottom w:val="0"/>
                  <w:divBdr>
                    <w:top w:val="none" w:sz="0" w:space="0" w:color="auto"/>
                    <w:left w:val="none" w:sz="0" w:space="0" w:color="auto"/>
                    <w:bottom w:val="none" w:sz="0" w:space="0" w:color="auto"/>
                    <w:right w:val="none" w:sz="0" w:space="0" w:color="auto"/>
                  </w:divBdr>
                  <w:divsChild>
                    <w:div w:id="1028487068">
                      <w:marLeft w:val="0"/>
                      <w:marRight w:val="0"/>
                      <w:marTop w:val="0"/>
                      <w:marBottom w:val="0"/>
                      <w:divBdr>
                        <w:top w:val="none" w:sz="0" w:space="0" w:color="auto"/>
                        <w:left w:val="none" w:sz="0" w:space="0" w:color="auto"/>
                        <w:bottom w:val="none" w:sz="0" w:space="0" w:color="auto"/>
                        <w:right w:val="none" w:sz="0" w:space="0" w:color="auto"/>
                      </w:divBdr>
                      <w:divsChild>
                        <w:div w:id="1659767860">
                          <w:marLeft w:val="0"/>
                          <w:marRight w:val="0"/>
                          <w:marTop w:val="0"/>
                          <w:marBottom w:val="0"/>
                          <w:divBdr>
                            <w:top w:val="none" w:sz="0" w:space="0" w:color="auto"/>
                            <w:left w:val="none" w:sz="0" w:space="0" w:color="auto"/>
                            <w:bottom w:val="none" w:sz="0" w:space="0" w:color="auto"/>
                            <w:right w:val="none" w:sz="0" w:space="0" w:color="auto"/>
                          </w:divBdr>
                          <w:divsChild>
                            <w:div w:id="279533293">
                              <w:marLeft w:val="0"/>
                              <w:marRight w:val="0"/>
                              <w:marTop w:val="0"/>
                              <w:marBottom w:val="0"/>
                              <w:divBdr>
                                <w:top w:val="none" w:sz="0" w:space="0" w:color="auto"/>
                                <w:left w:val="none" w:sz="0" w:space="0" w:color="auto"/>
                                <w:bottom w:val="none" w:sz="0" w:space="0" w:color="auto"/>
                                <w:right w:val="none" w:sz="0" w:space="0" w:color="auto"/>
                              </w:divBdr>
                              <w:divsChild>
                                <w:div w:id="2118063800">
                                  <w:marLeft w:val="0"/>
                                  <w:marRight w:val="0"/>
                                  <w:marTop w:val="0"/>
                                  <w:marBottom w:val="0"/>
                                  <w:divBdr>
                                    <w:top w:val="none" w:sz="0" w:space="0" w:color="auto"/>
                                    <w:left w:val="none" w:sz="0" w:space="0" w:color="auto"/>
                                    <w:bottom w:val="none" w:sz="0" w:space="0" w:color="auto"/>
                                    <w:right w:val="none" w:sz="0" w:space="0" w:color="auto"/>
                                  </w:divBdr>
                                  <w:divsChild>
                                    <w:div w:id="2006856264">
                                      <w:marLeft w:val="0"/>
                                      <w:marRight w:val="0"/>
                                      <w:marTop w:val="0"/>
                                      <w:marBottom w:val="0"/>
                                      <w:divBdr>
                                        <w:top w:val="none" w:sz="0" w:space="0" w:color="auto"/>
                                        <w:left w:val="none" w:sz="0" w:space="0" w:color="auto"/>
                                        <w:bottom w:val="none" w:sz="0" w:space="0" w:color="auto"/>
                                        <w:right w:val="none" w:sz="0" w:space="0" w:color="auto"/>
                                      </w:divBdr>
                                      <w:divsChild>
                                        <w:div w:id="185022191">
                                          <w:marLeft w:val="0"/>
                                          <w:marRight w:val="0"/>
                                          <w:marTop w:val="0"/>
                                          <w:marBottom w:val="0"/>
                                          <w:divBdr>
                                            <w:top w:val="none" w:sz="0" w:space="0" w:color="auto"/>
                                            <w:left w:val="none" w:sz="0" w:space="0" w:color="auto"/>
                                            <w:bottom w:val="none" w:sz="0" w:space="0" w:color="auto"/>
                                            <w:right w:val="none" w:sz="0" w:space="0" w:color="auto"/>
                                          </w:divBdr>
                                          <w:divsChild>
                                            <w:div w:id="1831166419">
                                              <w:marLeft w:val="0"/>
                                              <w:marRight w:val="0"/>
                                              <w:marTop w:val="0"/>
                                              <w:marBottom w:val="0"/>
                                              <w:divBdr>
                                                <w:top w:val="none" w:sz="0" w:space="0" w:color="auto"/>
                                                <w:left w:val="none" w:sz="0" w:space="0" w:color="auto"/>
                                                <w:bottom w:val="none" w:sz="0" w:space="0" w:color="auto"/>
                                                <w:right w:val="none" w:sz="0" w:space="0" w:color="auto"/>
                                              </w:divBdr>
                                              <w:divsChild>
                                                <w:div w:id="330529036">
                                                  <w:marLeft w:val="0"/>
                                                  <w:marRight w:val="0"/>
                                                  <w:marTop w:val="0"/>
                                                  <w:marBottom w:val="0"/>
                                                  <w:divBdr>
                                                    <w:top w:val="none" w:sz="0" w:space="0" w:color="auto"/>
                                                    <w:left w:val="none" w:sz="0" w:space="0" w:color="auto"/>
                                                    <w:bottom w:val="none" w:sz="0" w:space="0" w:color="auto"/>
                                                    <w:right w:val="none" w:sz="0" w:space="0" w:color="auto"/>
                                                  </w:divBdr>
                                                  <w:divsChild>
                                                    <w:div w:id="1690597989">
                                                      <w:marLeft w:val="0"/>
                                                      <w:marRight w:val="0"/>
                                                      <w:marTop w:val="0"/>
                                                      <w:marBottom w:val="0"/>
                                                      <w:divBdr>
                                                        <w:top w:val="none" w:sz="0" w:space="0" w:color="auto"/>
                                                        <w:left w:val="none" w:sz="0" w:space="0" w:color="auto"/>
                                                        <w:bottom w:val="none" w:sz="0" w:space="0" w:color="auto"/>
                                                        <w:right w:val="none" w:sz="0" w:space="0" w:color="auto"/>
                                                      </w:divBdr>
                                                      <w:divsChild>
                                                        <w:div w:id="781072984">
                                                          <w:marLeft w:val="0"/>
                                                          <w:marRight w:val="0"/>
                                                          <w:marTop w:val="0"/>
                                                          <w:marBottom w:val="0"/>
                                                          <w:divBdr>
                                                            <w:top w:val="none" w:sz="0" w:space="0" w:color="auto"/>
                                                            <w:left w:val="none" w:sz="0" w:space="0" w:color="auto"/>
                                                            <w:bottom w:val="none" w:sz="0" w:space="0" w:color="auto"/>
                                                            <w:right w:val="none" w:sz="0" w:space="0" w:color="auto"/>
                                                          </w:divBdr>
                                                          <w:divsChild>
                                                            <w:div w:id="16351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9919268">
      <w:bodyDiv w:val="1"/>
      <w:marLeft w:val="0"/>
      <w:marRight w:val="0"/>
      <w:marTop w:val="0"/>
      <w:marBottom w:val="0"/>
      <w:divBdr>
        <w:top w:val="none" w:sz="0" w:space="0" w:color="auto"/>
        <w:left w:val="none" w:sz="0" w:space="0" w:color="auto"/>
        <w:bottom w:val="none" w:sz="0" w:space="0" w:color="auto"/>
        <w:right w:val="none" w:sz="0" w:space="0" w:color="auto"/>
      </w:divBdr>
      <w:divsChild>
        <w:div w:id="14661960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e3f09c3df709400db2417a7161762d62 xmlns="22d004a6-2f8d-4a75-9f1d-859e2ae55add">
      <Terms xmlns="http://schemas.microsoft.com/office/infopath/2007/PartnerControls"/>
    </e3f09c3df709400db2417a7161762d62>
    <Document_x0020_Creation_x0020_Date xmlns="4ffa91fb-a0ff-4ac5-b2db-65c790d184a4">2020-05-06T04:00:00+00:00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Scarlett, Tammy</DisplayName>
        <AccountId>11985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45B6F5BA0DB46BA8C1B0146813348" ma:contentTypeVersion="15" ma:contentTypeDescription="Create a new document." ma:contentTypeScope="" ma:versionID="44286e82c75417524776e5d6b824880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d004a6-2f8d-4a75-9f1d-859e2ae55add" xmlns:ns6="17622ab0-b98f-4e8e-afef-2c80c1a276fc" targetNamespace="http://schemas.microsoft.com/office/2006/metadata/properties" ma:root="true" ma:fieldsID="bbc77cf1eb18b9f3211eabe86ca8b6ab" ns1:_="" ns2:_="" ns3:_="" ns4:_="" ns5:_="" ns6:_="">
    <xsd:import namespace="http://schemas.microsoft.com/sharepoint/v3"/>
    <xsd:import namespace="4ffa91fb-a0ff-4ac5-b2db-65c790d184a4"/>
    <xsd:import namespace="http://schemas.microsoft.com/sharepoint.v3"/>
    <xsd:import namespace="http://schemas.microsoft.com/sharepoint/v3/fields"/>
    <xsd:import namespace="22d004a6-2f8d-4a75-9f1d-859e2ae55add"/>
    <xsd:import namespace="17622ab0-b98f-4e8e-afef-2c80c1a276f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4f485cd-92c0-4abe-a378-745fe4335b12}" ma:internalName="TaxCatchAllLabel" ma:readOnly="true" ma:showField="CatchAllDataLabel" ma:web="22d004a6-2f8d-4a75-9f1d-859e2ae55a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4f485cd-92c0-4abe-a378-745fe4335b12}" ma:internalName="TaxCatchAll" ma:showField="CatchAllData" ma:web="22d004a6-2f8d-4a75-9f1d-859e2ae55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004a6-2f8d-4a75-9f1d-859e2ae55add"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22ab0-b98f-4e8e-afef-2c80c1a276f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3AAF493-31A8-43F3-BF85-E8951C512BF8}">
  <ds:schemaRefs>
    <ds:schemaRef ds:uri="http://schemas.microsoft.com/office/2006/documentManagement/types"/>
    <ds:schemaRef ds:uri="31f836ba-f673-4ee3-a32d-cd74bff07f34"/>
    <ds:schemaRef ds:uri="http://purl.org/dc/dcmitype/"/>
    <ds:schemaRef ds:uri="http://www.w3.org/XML/1998/namespace"/>
    <ds:schemaRef ds:uri="http://purl.org/dc/terms/"/>
    <ds:schemaRef ds:uri="http://schemas.openxmlformats.org/package/2006/metadata/core-properties"/>
    <ds:schemaRef ds:uri="4ffa91fb-a0ff-4ac5-b2db-65c790d184a4"/>
    <ds:schemaRef ds:uri="http://schemas.microsoft.com/sharepoint/v3"/>
    <ds:schemaRef ds:uri="22d004a6-2f8d-4a75-9f1d-859e2ae55add"/>
    <ds:schemaRef ds:uri="3c914cde-9af0-457a-a7da-575c2d52b74b"/>
    <ds:schemaRef ds:uri="http://schemas.microsoft.com/sharepoint/v4"/>
    <ds:schemaRef ds:uri="http://purl.org/dc/elements/1.1/"/>
    <ds:schemaRef ds:uri="http://schemas.microsoft.com/sharepoint.v3"/>
    <ds:schemaRef ds:uri="http://schemas.microsoft.com/office/infopath/2007/PartnerControls"/>
    <ds:schemaRef ds:uri="http://schemas.microsoft.com/sharepoint/v3/fields"/>
    <ds:schemaRef ds:uri="http://schemas.microsoft.com/office/2006/metadata/properties"/>
    <ds:schemaRef ds:uri="846cd87d-8317-4481-9f7e-abc1d5f00689"/>
  </ds:schemaRefs>
</ds:datastoreItem>
</file>

<file path=customXml/itemProps2.xml><?xml version="1.0" encoding="utf-8"?>
<ds:datastoreItem xmlns:ds="http://schemas.openxmlformats.org/officeDocument/2006/customXml" ds:itemID="{554D7A47-22F0-44A7-9C1B-EC606F95011A}"/>
</file>

<file path=customXml/itemProps3.xml><?xml version="1.0" encoding="utf-8"?>
<ds:datastoreItem xmlns:ds="http://schemas.openxmlformats.org/officeDocument/2006/customXml" ds:itemID="{13EDEB11-F2A7-46CB-A707-34FB05AF689F}">
  <ds:schemaRefs>
    <ds:schemaRef ds:uri="http://schemas.microsoft.com/sharepoint/v3/contenttype/forms"/>
  </ds:schemaRefs>
</ds:datastoreItem>
</file>

<file path=customXml/itemProps4.xml><?xml version="1.0" encoding="utf-8"?>
<ds:datastoreItem xmlns:ds="http://schemas.openxmlformats.org/officeDocument/2006/customXml" ds:itemID="{2B534C6E-A67A-48AC-BF28-F78CD6E80A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Garnett, Kim</dc:creator>
  <cp:keywords/>
  <dc:description/>
  <cp:lastModifiedBy>Kristin Riha</cp:lastModifiedBy>
  <cp:revision>5</cp:revision>
  <cp:lastPrinted>2019-06-26T17:14:00Z</cp:lastPrinted>
  <dcterms:created xsi:type="dcterms:W3CDTF">2020-07-24T15:09:00Z</dcterms:created>
  <dcterms:modified xsi:type="dcterms:W3CDTF">2020-07-27T13:49:00Z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0x01010094745B6F5BA0DB46BA8C1B0146813348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