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  <w:gridCol w:w="36"/>
        <w:gridCol w:w="51"/>
      </w:tblGrid>
      <w:tr w:rsidR="00991D95" w:rsidRPr="00991D95" w:rsidTr="00991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1D95" w:rsidRPr="00991D95" w:rsidRDefault="00991D95" w:rsidP="00991D95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</w:rPr>
            </w:pPr>
            <w:r w:rsidRPr="00991D95">
              <w:rPr>
                <w:rFonts w:ascii="Century Gothic" w:eastAsia="Times New Roman" w:hAnsi="Century Gothic" w:cs="Times New Roman"/>
                <w:b/>
                <w:bCs/>
              </w:rPr>
              <w:t>CAA Inspector Resources on the EPA Inspector Wiki</w:t>
            </w:r>
          </w:p>
          <w:p w:rsidR="00991D95" w:rsidRPr="00991D95" w:rsidRDefault="004D131B" w:rsidP="00991D95">
            <w:pPr>
              <w:spacing w:before="100" w:beforeAutospacing="1" w:after="100" w:afterAutospacing="1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  <w:u w:val="single"/>
              </w:rPr>
              <w:t xml:space="preserve">URL:  </w:t>
            </w:r>
            <w:r w:rsidRPr="004D131B">
              <w:rPr>
                <w:rFonts w:ascii="Century Gothic" w:hAnsi="Century Gothic" w:cs="Times New Roman"/>
                <w:color w:val="0000FF"/>
                <w:u w:val="single"/>
              </w:rPr>
              <w:t>https://inspector</w:t>
            </w:r>
            <w:r>
              <w:rPr>
                <w:rFonts w:ascii="Century Gothic" w:hAnsi="Century Gothic" w:cs="Times New Roman"/>
                <w:color w:val="0000FF"/>
                <w:u w:val="single"/>
              </w:rPr>
              <w:t>.epa.</w:t>
            </w:r>
            <w:bookmarkStart w:id="0" w:name="_GoBack"/>
            <w:bookmarkEnd w:id="0"/>
            <w:r>
              <w:rPr>
                <w:rFonts w:ascii="Century Gothic" w:hAnsi="Century Gothic" w:cs="Times New Roman"/>
                <w:color w:val="0000FF"/>
                <w:u w:val="single"/>
              </w:rPr>
              <w:t>gov</w:t>
            </w:r>
          </w:p>
          <w:p w:rsidR="00991D95" w:rsidRPr="00991D95" w:rsidRDefault="00991D95" w:rsidP="00991D95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b/>
                <w:bCs/>
              </w:rPr>
            </w:pPr>
            <w:r w:rsidRPr="00991D95">
              <w:rPr>
                <w:rFonts w:ascii="Century Gothic" w:eastAsia="Times New Roman" w:hAnsi="Century Gothic" w:cs="Times New Roman"/>
                <w:b/>
                <w:bCs/>
              </w:rPr>
              <w:t>Inspector Resources</w:t>
            </w:r>
          </w:p>
          <w:p w:rsidR="00991D95" w:rsidRPr="00991D95" w:rsidRDefault="00991D95" w:rsidP="00991D9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"https://wiki.epa.gov/inspector/images/9/9e/CAA_CBI_Manual.pdf" \o "CAA CBI Manual.pdf"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Clean Air Act Confidential Business Information Security Manual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  (March 2003) </w:t>
            </w:r>
          </w:p>
          <w:p w:rsidR="00991D95" w:rsidRPr="00991D95" w:rsidRDefault="00991D95" w:rsidP="00991D9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"https://wiki.epa.gov/inspector/images/0/05/2009_OAQPS_CBI_Manual.pdf" \o "2009 OAQPS CBI Manual.pdf"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Office of Air Quality Planning and Standards Confidential Business Information Security Manual, January 2009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>  (January 2009)</w:t>
            </w:r>
          </w:p>
          <w:p w:rsidR="00991D95" w:rsidRPr="00991D95" w:rsidRDefault="00991D95" w:rsidP="00991D9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"http://www.epa.gov/compliance/clean-air-act-stationary-source-compliance-monitoring-strategy"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Clean Air Act Stationary Source Compliance Monitoring Strategy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(PDF) (24pp, 4 MB) (July 14, 2014)</w:t>
            </w:r>
          </w:p>
          <w:p w:rsidR="00991D95" w:rsidRPr="00991D95" w:rsidRDefault="00991D95" w:rsidP="00991D95">
            <w:pPr>
              <w:spacing w:before="100" w:beforeAutospacing="1" w:after="100" w:afterAutospacing="1"/>
              <w:outlineLvl w:val="2"/>
              <w:rPr>
                <w:rFonts w:ascii="Century Gothic" w:eastAsia="Times New Roman" w:hAnsi="Century Gothic" w:cs="Times New Roman"/>
                <w:b/>
                <w:bCs/>
              </w:rPr>
            </w:pPr>
            <w:r w:rsidRPr="00991D95">
              <w:rPr>
                <w:rFonts w:ascii="Century Gothic" w:eastAsia="Times New Roman" w:hAnsi="Century Gothic" w:cs="Times New Roman"/>
                <w:b/>
                <w:bCs/>
              </w:rPr>
              <w:t>CAA Stationary Sources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"http://www.epa.gov/sites/production/files/2013-10/documents/caastationary-guidance.pdf"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Guidance on Federally-Reportable Violations for Clean Air Act Stationary Sources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(PDF) (17pp, 619K) (September 2014)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"https://wiki.epa.gov/inspector/images/9/90/Complete_APTI_SI445.pdf" \o "Complete APTI SI445.pdf"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APTI SI</w:t>
            </w:r>
            <w:proofErr w:type="gramStart"/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:445</w:t>
            </w:r>
            <w:proofErr w:type="gramEnd"/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 xml:space="preserve"> Introduction To Baseline Source Inspection Techniques (Self-Instructional Manual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(158pp, 4,570K) (August 1992)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"https://wiki.epa.gov/inspector/images/9/9d/Compliance_Monitoring_Strategy.pdf" \o "Compliance Monitoring Strategy.pdf"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Issuance of the Clean Air Act Stationary Source Compliance Monitoring Strategy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(22pp, 145K) (September 10, 2010)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"https://wiki.epa.gov/inspector/images/8/8c/Gdcregionalguidance.pdf" \o "Gdcregionalguidance.pdf"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Guidance For Implementation of the General Duty Clause Clean Air Act Section 112(r)(1)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(55pp, 560K) (May 2000)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"https://wiki.epa.gov/inspector/images/f/f6/National_Stack_Testing_Guidance.pdf" \o "National Stack Testing Guidance.pdf"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Issuance of the Clean Air Act National Stack Testing Guidance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(22pp, 127K)(April 27, 2009)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"https://wiki.epa.gov/inspector/images/0/00/Applicability_Detrmination_Index.pdf" \o "Applicability Detrmination Index.pdf"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How to Review and Issue Clean Air Act Applicability Determinations And Alternative Monitoring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(107pp, 1,180K) (February 1999)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"https://wiki.epa.gov/inspector/images/b/b1/Civil_Penalty_policy1.pdf" \o "Civil Penalty policy1.pdf"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Clean Air Act Stationary Source Civil Penalty Policy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(178pp, 3,980K) (October 25, 1991)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"https://wiki.epa.gov/inspector/images/3/3a/Enforcement_response_to_HPV.pdf" \o "Enforcement response to HPV.pdf"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Issuance of Policy on Timely and Appropriate Enforcement Response to High Priority Violations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(24pp, 975K) (December 22, 1998)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"https://wiki.epa.gov/inspector/images/b/bb/Guidance_on_Federally-Reportable_Violations_for.pdf" \o "Guidance on Federally-Reportable Violations for.pdf"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Guidance on Federally-Reportable Violations for Stationary Air Sources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(9pp, 77K) (April 1986)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"https://wiki.epa.gov/inspector/images/c/c2/HON_Inspection_Tool.pdf" \o "HON Inspection Tool.pdf"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HON Inspection Tool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(298pp, 15,820K) (September 1997)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"https://wiki.epa.gov/inspector/images/a/a6/Inspection_Manual_fed_equipment_leak_vol_1.pdf" \o "Inspection Manual fed equipment leak vol 1.pdf"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Inspection Manual: Federal Equipment Leak Regulations for the Chemical Manufacturing Industry / Volume 1: Inspection Manual 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(78pp, 221K) (December 1998)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"https://wiki.epa.gov/inspector/images/2/22/Inspection_Manual_Federal_Equipment_Leak_Regulations_for_the_Chemical_Manufacturing_Industry_vol_2.pdf" \o "Inspection Manual Federal Equipment Leak Regulations for the Chemical Manufacturing Industry vol 2.pdf"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Inspection Manual: Federal Equipment Leak Regulations for the Chemical Manufacturing Industry / Volume II Chemical Manufacturing Industry Regulations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(107pp, 4,090K) (December 1998)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"https://wiki.epa.gov/inspector/images/5/51/Inspection_Manual_Federal_Equipment_Leak_Regulations_for_the_Chemical_Manufacturing_Industry_vol_3.pdf" \o "Inspection Manual Federal Equipment Leak Regulations for the Chemical Manufacturing Industry vol 3.pdf"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 xml:space="preserve">Inspection Manual: Federal Equipment Leak Regulations for the Chemical Manufacturing Industry / Volume III: Petroleum Refining </w:t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lastRenderedPageBreak/>
              <w:t>Industry Regulations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(386pp, 1,120K) (December 1998)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"https://wiki.epa.gov/inspector/images/7/74/Inspection_Tool_for_the_Hazardous_Organic_NESHAP_%28HON%29_vol_1.pdf" \o "Inspection Tool for the Hazardous Organic NESHAP (HON) vol 1.pdf"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Inspection Tool for the Hazardous NESHAP (HON)/ Volume I: Overview of Emission Points, Control Technologies, and HON Provisions 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(133pp, 650K) (September 1997)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"https://wiki.epa.gov/inspector/images/3/32/Inspection_Tool_for_the_Hazardous_Organic_NESHAP_%28HON%29_Volume_2.pdf" \o "Inspection Tool for the Hazardous Organic NESHAP (HON) Volume 2.pdf"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Inspection Tool for the Hazardous Organic NESHAP (HON)/ Volume II: Inspection Checklists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(144pp, 419K) (September 1997)</w:t>
            </w:r>
          </w:p>
          <w:p w:rsidR="00991D95" w:rsidRPr="00991D95" w:rsidRDefault="00991D95" w:rsidP="00991D9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"https://wiki.epa.gov/inspector/images/1/1a/Process-Based_Self-Assessment_Tool_for_the_Organic_Chemical_lIndustry.pdf" \o "Process-Based Self-Assessment Tool for the Organic Chemical lIndustry.pdf"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Process-Based Self-Assessment Tool for the Organic Chemical Industry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(408pp, 1,500K) (December 1997)</w:t>
            </w:r>
          </w:p>
          <w:p w:rsidR="00991D95" w:rsidRPr="00991D95" w:rsidRDefault="00991D95" w:rsidP="00991D95">
            <w:pPr>
              <w:spacing w:before="100" w:beforeAutospacing="1" w:after="100" w:afterAutospacing="1"/>
              <w:outlineLvl w:val="2"/>
              <w:rPr>
                <w:rFonts w:ascii="Century Gothic" w:eastAsia="Times New Roman" w:hAnsi="Century Gothic" w:cs="Times New Roman"/>
                <w:b/>
                <w:bCs/>
              </w:rPr>
            </w:pPr>
            <w:r w:rsidRPr="00991D95">
              <w:rPr>
                <w:rFonts w:ascii="Century Gothic" w:eastAsia="Times New Roman" w:hAnsi="Century Gothic" w:cs="Times New Roman"/>
                <w:b/>
                <w:bCs/>
              </w:rPr>
              <w:t>Asbestos</w:t>
            </w:r>
          </w:p>
          <w:p w:rsidR="00991D95" w:rsidRPr="00991D95" w:rsidRDefault="00991D95" w:rsidP="00991D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"https://wiki.epa.gov/inspector/images/2/2d/Asbestos_NESHAP_RACM_guidance_121990.pdf" \o "Asbestos NESHAP RACM guidance 121990.pdf"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Asbestos/NESHAP Regulated Asbestos Containing Materials Guidance 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(5pp, 74K) (December 13, 2012)</w:t>
            </w:r>
          </w:p>
          <w:p w:rsidR="00991D95" w:rsidRPr="00991D95" w:rsidRDefault="00991D95" w:rsidP="00991D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"https://wiki.epa.gov/inspector/images/5/51/Test_Methods_-_Method_for_the_Determination_of_Asbestos_in_Bulk_Building_Materials.pdf" \o "Test Methods - Method for the Determination of Asbestos in Bulk Building Materials.pdf"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Test Method: Method for the Determination of Asbestos in Bulk Building Materials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(July 1993) </w:t>
            </w:r>
          </w:p>
          <w:p w:rsidR="00991D95" w:rsidRPr="00991D95" w:rsidRDefault="00991D95" w:rsidP="00991D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"https://wiki.epa.gov/inspector/images/d/de/Asbesto_NESHAP_Inspection_%26_Safety_Procedures_Workshop_Stude.pdf" \o "Asbesto NESHAP Inspection &amp; Safety Procedures Workshop Stude.pdf"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Asbestos NESHAP Inspection and Safety Procedures Workshop: Student Manual, APTI Course 350, Draft Revision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(312pp, 7K) (September 2005)</w:t>
            </w:r>
          </w:p>
          <w:p w:rsidR="00991D95" w:rsidRPr="00991D95" w:rsidRDefault="00991D95" w:rsidP="00991D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"https://wiki.epa.gov/inspector/images/f/f8/Revised_Asbestos_NESHAP_Implementation_Strategy_011991.pdf" \o "Revised Asbestos NESHAP Implementation Strategy 011991.pdf"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Implementation Strategy for Revised Asbestos NESHAP 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  (15pp, 4K) (January 1991) </w:t>
            </w:r>
          </w:p>
          <w:p w:rsidR="00991D95" w:rsidRPr="00991D95" w:rsidRDefault="00991D95" w:rsidP="00991D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"https://wiki.epa.gov/inspector/images/3/33/Documenting_a_NESHAP_violation_under_CERCLA.pdf" \o "Documenting a NESHAP violation under CERCLA.pdf"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Documenting an Asbestos CERCLA Violation: An Inspectors Guide 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> (September 1993) (51pp, 2K)</w:t>
            </w:r>
          </w:p>
          <w:p w:rsidR="00991D95" w:rsidRPr="00991D95" w:rsidRDefault="00991D95" w:rsidP="00991D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"https://wiki.epa.gov/inspector/images/1/12/Asbestos_in_Buildings_Simplified_Sampling_Scheme_for_Friable_Surfacing_Materials.pdf" \o "Asbestos in Buildings Simplified Sampling Scheme for Friable Surfacing Materials.pdf"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Asbestos in Buildings: Simplified Sampling Scheme for Friable Surfacing Materials (PDF) 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(23pp, 1K)  (October 1985) </w:t>
            </w:r>
          </w:p>
          <w:p w:rsidR="00991D95" w:rsidRPr="00991D95" w:rsidRDefault="00991D95" w:rsidP="00991D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"https://wiki.epa.gov/inspector/images/f/f3/Guidelines_for_Catastrophic_Emergency_Situations_Involving_Asbestos.pdf" \o "Guidelines for Catastrophic Emergency Situations Involving Asbestos.pdf"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Guidelines for Catastrophic Emergency Situations Involving Asbestos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>  (162pp, 946K) (December 2009)</w:t>
            </w:r>
          </w:p>
          <w:p w:rsidR="00991D95" w:rsidRPr="00991D95" w:rsidRDefault="00991D95" w:rsidP="00991D9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t>AHERA Training Workshop for NESHAP Inspectors: Instructor's Manual (</w:t>
            </w:r>
            <w:proofErr w:type="spellStart"/>
            <w:r w:rsidRPr="00991D95">
              <w:rPr>
                <w:rFonts w:ascii="Century Gothic" w:eastAsia="Times New Roman" w:hAnsi="Century Gothic" w:cs="Times New Roman"/>
              </w:rPr>
              <w:t>Decmeber</w:t>
            </w:r>
            <w:proofErr w:type="spellEnd"/>
            <w:r w:rsidRPr="00991D95">
              <w:rPr>
                <w:rFonts w:ascii="Century Gothic" w:eastAsia="Times New Roman" w:hAnsi="Century Gothic" w:cs="Times New Roman"/>
              </w:rPr>
              <w:t xml:space="preserve"> 1990)</w:t>
            </w:r>
          </w:p>
          <w:p w:rsidR="00991D95" w:rsidRPr="00991D95" w:rsidRDefault="00991D95" w:rsidP="00991D95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"https://wiki.epa.gov/inspector/images/5/51/AHERA_Training_Workshop_for_NESHAP_Inspectors_Part1.pdf" \o "AHERA Training Workshop for NESHAP Inspectors Part1.pdf"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Part 1 of 4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(PDF) (100pp, 15K)</w:t>
            </w:r>
          </w:p>
          <w:p w:rsidR="00991D95" w:rsidRPr="00991D95" w:rsidRDefault="00991D95" w:rsidP="00991D95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"https://wiki.epa.gov/inspector/images/1/18/AHERA_Training_Workshop_for_NESHAP_Inspectors_Part2.pdf" \o "AHERA Training Workshop for NESHAP Inspectors Part2.pdf"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Part 2 of 4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(PDF) (100pp, 8K)</w:t>
            </w:r>
          </w:p>
          <w:p w:rsidR="00991D95" w:rsidRPr="00991D95" w:rsidRDefault="00991D95" w:rsidP="00991D95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"https://wiki.epa.gov/inspector/images/1/1c/AHERA_Training_Workshop_for_NESHAP_Inspectors_Part3.pdf" \o "AHERA Training Workshop for NESHAP Inspectors Part3.pdf"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Part 3 of 4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(PDF) (100pp, 9K)</w:t>
            </w:r>
          </w:p>
          <w:p w:rsidR="00991D95" w:rsidRPr="00991D95" w:rsidRDefault="00991D95" w:rsidP="00991D95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"https://wiki.epa.gov/inspector/images/4/4e/AHERA_Training_Workshop_for_NESHAP_Inspectors_Part4.pdf" \o "AHERA Training Workshop for NESHAP Inspectors Part4.pdf"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Part 4 of 4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(PDF) (41pp, 4K)</w:t>
            </w:r>
          </w:p>
          <w:p w:rsidR="00991D95" w:rsidRPr="00991D95" w:rsidRDefault="00991D95" w:rsidP="00991D9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"https://wiki.epa.gov/inspector/images/4/4b/AbGuidelinDemoPract1992.pdf" \o "AbGuidelinDemoPract1992.pdf"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A Guide to Normal Demolition Practices Under the Asbestos NESHAP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(17pp, 779K) (September 1992)</w:t>
            </w:r>
          </w:p>
          <w:p w:rsidR="00991D95" w:rsidRPr="00991D95" w:rsidRDefault="00991D95" w:rsidP="00991D9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991D95">
              <w:rPr>
                <w:rFonts w:ascii="Century Gothic" w:eastAsia="Times New Roman" w:hAnsi="Century Gothic" w:cs="Times New Roman"/>
              </w:rPr>
              <w:fldChar w:fldCharType="begin"/>
            </w:r>
            <w:r w:rsidRPr="00991D95">
              <w:rPr>
                <w:rFonts w:ascii="Century Gothic" w:eastAsia="Times New Roman" w:hAnsi="Century Gothic" w:cs="Times New Roman"/>
              </w:rPr>
              <w:instrText xml:space="preserve"> HYPERLINK "https://wiki.epa.gov/inspector/images/b/bf/AbGuidelinLandfill_RnR1992.pdf" \o "AbGuidelinLandfill RnR1992.pdf" \t "_blank" </w:instrText>
            </w:r>
            <w:r w:rsidRPr="00991D95">
              <w:rPr>
                <w:rFonts w:ascii="Century Gothic" w:eastAsia="Times New Roman" w:hAnsi="Century Gothic" w:cs="Times New Roman"/>
              </w:rPr>
              <w:fldChar w:fldCharType="separate"/>
            </w:r>
            <w:r w:rsidRPr="00991D95">
              <w:rPr>
                <w:rFonts w:ascii="Century Gothic" w:eastAsia="Times New Roman" w:hAnsi="Century Gothic" w:cs="Times New Roman"/>
                <w:color w:val="0000FF"/>
                <w:u w:val="single"/>
              </w:rPr>
              <w:t>Guidelines for Asbestos NESHAP Landfill Recordkeeping Inspections (PDF)</w:t>
            </w:r>
            <w:r w:rsidRPr="00991D95">
              <w:rPr>
                <w:rFonts w:ascii="Century Gothic" w:eastAsia="Times New Roman" w:hAnsi="Century Gothic" w:cs="Times New Roman"/>
              </w:rPr>
              <w:fldChar w:fldCharType="end"/>
            </w:r>
            <w:r w:rsidRPr="00991D95">
              <w:rPr>
                <w:rFonts w:ascii="Century Gothic" w:eastAsia="Times New Roman" w:hAnsi="Century Gothic" w:cs="Times New Roman"/>
              </w:rPr>
              <w:t xml:space="preserve"> (30pp, 1,070K) (March 1992)</w:t>
            </w:r>
          </w:p>
        </w:tc>
        <w:tc>
          <w:tcPr>
            <w:tcW w:w="0" w:type="auto"/>
            <w:vAlign w:val="center"/>
            <w:hideMark/>
          </w:tcPr>
          <w:p w:rsidR="00991D95" w:rsidRPr="00991D95" w:rsidRDefault="00991D95" w:rsidP="00991D95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991D95" w:rsidRPr="00991D95" w:rsidRDefault="00991D95" w:rsidP="00991D95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:rsidR="00E73BAA" w:rsidRPr="00991D95" w:rsidRDefault="00E73BAA">
      <w:pPr>
        <w:rPr>
          <w:rFonts w:ascii="Century Gothic" w:hAnsi="Century Gothic"/>
        </w:rPr>
      </w:pPr>
    </w:p>
    <w:sectPr w:rsidR="00E73BAA" w:rsidRPr="00991D95" w:rsidSect="00E73B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ADF"/>
    <w:multiLevelType w:val="multilevel"/>
    <w:tmpl w:val="BBF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3135D"/>
    <w:multiLevelType w:val="multilevel"/>
    <w:tmpl w:val="182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86A6C"/>
    <w:multiLevelType w:val="multilevel"/>
    <w:tmpl w:val="10F6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F619F"/>
    <w:multiLevelType w:val="multilevel"/>
    <w:tmpl w:val="C3CC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5"/>
    <w:rsid w:val="004D131B"/>
    <w:rsid w:val="00991D95"/>
    <w:rsid w:val="00E7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1D9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1D9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D95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1D9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91D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1D95"/>
    <w:rPr>
      <w:color w:val="0000FF"/>
      <w:u w:val="single"/>
    </w:rPr>
  </w:style>
  <w:style w:type="character" w:customStyle="1" w:styleId="ams">
    <w:name w:val="ams"/>
    <w:basedOn w:val="DefaultParagraphFont"/>
    <w:rsid w:val="00991D95"/>
  </w:style>
  <w:style w:type="character" w:customStyle="1" w:styleId="l8">
    <w:name w:val="l8"/>
    <w:basedOn w:val="DefaultParagraphFont"/>
    <w:rsid w:val="00991D95"/>
  </w:style>
  <w:style w:type="paragraph" w:styleId="BalloonText">
    <w:name w:val="Balloon Text"/>
    <w:basedOn w:val="Normal"/>
    <w:link w:val="BalloonTextChar"/>
    <w:uiPriority w:val="99"/>
    <w:semiHidden/>
    <w:unhideWhenUsed/>
    <w:rsid w:val="00991D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1D9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1D9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D95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1D9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91D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1D95"/>
    <w:rPr>
      <w:color w:val="0000FF"/>
      <w:u w:val="single"/>
    </w:rPr>
  </w:style>
  <w:style w:type="character" w:customStyle="1" w:styleId="ams">
    <w:name w:val="ams"/>
    <w:basedOn w:val="DefaultParagraphFont"/>
    <w:rsid w:val="00991D95"/>
  </w:style>
  <w:style w:type="character" w:customStyle="1" w:styleId="l8">
    <w:name w:val="l8"/>
    <w:basedOn w:val="DefaultParagraphFont"/>
    <w:rsid w:val="00991D95"/>
  </w:style>
  <w:style w:type="paragraph" w:styleId="BalloonText">
    <w:name w:val="Balloon Text"/>
    <w:basedOn w:val="Normal"/>
    <w:link w:val="BalloonTextChar"/>
    <w:uiPriority w:val="99"/>
    <w:semiHidden/>
    <w:unhideWhenUsed/>
    <w:rsid w:val="00991D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46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1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8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27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96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6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70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05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142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7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83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115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990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834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923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0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741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9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840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48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2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4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8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9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94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11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75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81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26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14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25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91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53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312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67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1377</Words>
  <Characters>7852</Characters>
  <Application>Microsoft Macintosh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2019-08-17T18:08:00Z</dcterms:created>
  <dcterms:modified xsi:type="dcterms:W3CDTF">2019-08-17T18:08:00Z</dcterms:modified>
</cp:coreProperties>
</file>