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5AA7" w14:textId="51E1BBC6" w:rsidR="00E84085" w:rsidRDefault="00BE32E3" w:rsidP="00FD067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NACT 355 -- </w:t>
      </w:r>
      <w:r w:rsidR="00832701">
        <w:rPr>
          <w:rFonts w:ascii="Century Gothic" w:hAnsi="Century Gothic"/>
          <w:b/>
        </w:rPr>
        <w:t>EPA D</w:t>
      </w:r>
      <w:r w:rsidR="003A39FD">
        <w:rPr>
          <w:rFonts w:ascii="Century Gothic" w:hAnsi="Century Gothic"/>
          <w:b/>
        </w:rPr>
        <w:t>OCUMENTS FOR INSPECTORS</w:t>
      </w:r>
    </w:p>
    <w:p w14:paraId="6CAC608D" w14:textId="3A014F6E" w:rsidR="009643F5" w:rsidRDefault="009643F5" w:rsidP="003A39FD">
      <w:pPr>
        <w:rPr>
          <w:rFonts w:ascii="Century Gothic" w:hAnsi="Century Gothic"/>
          <w:b/>
        </w:rPr>
      </w:pPr>
    </w:p>
    <w:p w14:paraId="76263859" w14:textId="54D1B2C4" w:rsidR="00E84085" w:rsidRPr="003A39FD" w:rsidRDefault="00832701" w:rsidP="003A39FD">
      <w:pPr>
        <w:pStyle w:val="ListParagraph"/>
        <w:numPr>
          <w:ilvl w:val="0"/>
          <w:numId w:val="12"/>
        </w:numPr>
        <w:rPr>
          <w:rStyle w:val="Hyperlink"/>
          <w:rFonts w:ascii="Century Gothic" w:hAnsi="Century Gothic"/>
          <w:b/>
          <w:color w:val="3366FF"/>
        </w:rPr>
      </w:pPr>
      <w:r w:rsidRPr="009643F5">
        <w:rPr>
          <w:rFonts w:ascii="Century Gothic" w:hAnsi="Century Gothic"/>
          <w:b/>
        </w:rPr>
        <w:t>CAA Compliance Monitoring Strategy</w:t>
      </w:r>
      <w:r w:rsidRPr="00B7422B">
        <w:rPr>
          <w:rFonts w:ascii="Century Gothic" w:hAnsi="Century Gothic"/>
        </w:rPr>
        <w:t xml:space="preserve"> (11 pages) </w:t>
      </w:r>
      <w:r>
        <w:rPr>
          <w:rFonts w:ascii="Century Gothic" w:hAnsi="Century Gothic"/>
        </w:rPr>
        <w:t xml:space="preserve">-- </w:t>
      </w:r>
      <w:hyperlink r:id="rId7" w:history="1">
        <w:r w:rsidR="00E84085" w:rsidRPr="005D46D8">
          <w:rPr>
            <w:rStyle w:val="Hyperlink"/>
            <w:rFonts w:ascii="Century Gothic" w:hAnsi="Century Gothic"/>
          </w:rPr>
          <w:t>https://www.epa.gov/compliance/clean-air-act-stationary-source-compliance-monitoring-strategy</w:t>
        </w:r>
      </w:hyperlink>
    </w:p>
    <w:p w14:paraId="0BC3E8BD" w14:textId="77777777" w:rsidR="003A39FD" w:rsidRPr="003A39FD" w:rsidRDefault="003A39FD" w:rsidP="003A39FD">
      <w:pPr>
        <w:ind w:left="360"/>
        <w:rPr>
          <w:rFonts w:ascii="Century Gothic" w:hAnsi="Century Gothic"/>
          <w:b/>
          <w:color w:val="3366FF"/>
          <w:u w:val="single"/>
        </w:rPr>
      </w:pPr>
    </w:p>
    <w:p w14:paraId="4B6AB05C" w14:textId="6E233502" w:rsidR="00832701" w:rsidRPr="00970D4D" w:rsidRDefault="00832701" w:rsidP="00832701">
      <w:pPr>
        <w:pStyle w:val="ListParagraph"/>
        <w:numPr>
          <w:ilvl w:val="0"/>
          <w:numId w:val="12"/>
        </w:numPr>
        <w:rPr>
          <w:rFonts w:ascii="Century Gothic" w:hAnsi="Century Gothic"/>
          <w:b/>
          <w:u w:val="single"/>
        </w:rPr>
      </w:pPr>
      <w:r w:rsidRPr="009643F5">
        <w:rPr>
          <w:rFonts w:ascii="Century Gothic" w:hAnsi="Century Gothic"/>
          <w:b/>
        </w:rPr>
        <w:t>Conducting Environmental</w:t>
      </w:r>
      <w:r w:rsidR="00970D4D" w:rsidRPr="009643F5">
        <w:rPr>
          <w:rFonts w:ascii="Century Gothic" w:hAnsi="Century Gothic"/>
          <w:b/>
        </w:rPr>
        <w:t xml:space="preserve"> Compliance</w:t>
      </w:r>
      <w:r w:rsidRPr="009643F5">
        <w:rPr>
          <w:rFonts w:ascii="Century Gothic" w:hAnsi="Century Gothic"/>
          <w:b/>
        </w:rPr>
        <w:t xml:space="preserve"> Inspections</w:t>
      </w:r>
      <w:r w:rsidRPr="00B7422B">
        <w:rPr>
          <w:rFonts w:ascii="Century Gothic" w:hAnsi="Century Gothic"/>
        </w:rPr>
        <w:t xml:space="preserve"> -- KISS manual (67 pages)</w:t>
      </w:r>
      <w:r w:rsidR="00970D4D">
        <w:rPr>
          <w:rFonts w:ascii="Century Gothic" w:hAnsi="Century Gothic"/>
        </w:rPr>
        <w:t xml:space="preserve"> -- </w:t>
      </w:r>
      <w:r w:rsidR="00970D4D" w:rsidRPr="009643F5">
        <w:rPr>
          <w:rFonts w:ascii="Century Gothic" w:hAnsi="Century Gothic"/>
          <w:color w:val="3366FF"/>
        </w:rPr>
        <w:t>http://www.themisnetwork.eu/news/47/19/Conducting-Environmental-Compliance-Inspections-Inspector-s-Field-Manual/d,resources%20template.html</w:t>
      </w:r>
    </w:p>
    <w:p w14:paraId="1FEE10EC" w14:textId="77777777" w:rsidR="00970D4D" w:rsidRPr="009643F5" w:rsidRDefault="00970D4D" w:rsidP="00970D4D">
      <w:pPr>
        <w:rPr>
          <w:rFonts w:ascii="Century Gothic" w:hAnsi="Century Gothic"/>
          <w:b/>
          <w:u w:val="single"/>
        </w:rPr>
      </w:pPr>
    </w:p>
    <w:p w14:paraId="56FC985B" w14:textId="014BE509" w:rsidR="00832701" w:rsidRPr="00970D4D" w:rsidRDefault="00832701" w:rsidP="00832701">
      <w:pPr>
        <w:pStyle w:val="ListParagraph"/>
        <w:numPr>
          <w:ilvl w:val="0"/>
          <w:numId w:val="12"/>
        </w:numPr>
        <w:rPr>
          <w:rFonts w:ascii="Century Gothic" w:hAnsi="Century Gothic"/>
          <w:b/>
          <w:u w:val="single"/>
        </w:rPr>
      </w:pPr>
      <w:r w:rsidRPr="009643F5">
        <w:rPr>
          <w:rFonts w:ascii="Century Gothic" w:hAnsi="Century Gothic"/>
          <w:b/>
        </w:rPr>
        <w:t>EPA Mobile Device Policy</w:t>
      </w:r>
      <w:r w:rsidRPr="009643F5">
        <w:rPr>
          <w:rFonts w:ascii="Century Gothic" w:hAnsi="Century Gothic"/>
        </w:rPr>
        <w:t xml:space="preserve"> (4 pages)</w:t>
      </w:r>
      <w:r w:rsidR="00970D4D" w:rsidRPr="009643F5">
        <w:rPr>
          <w:rFonts w:ascii="Century Gothic" w:hAnsi="Century Gothic"/>
          <w:color w:val="3366FF"/>
        </w:rPr>
        <w:t xml:space="preserve"> -- </w:t>
      </w:r>
      <w:hyperlink r:id="rId8" w:history="1">
        <w:r w:rsidR="00970D4D" w:rsidRPr="009643F5">
          <w:rPr>
            <w:rStyle w:val="Hyperlink"/>
            <w:rFonts w:ascii="Century Gothic" w:hAnsi="Century Gothic"/>
            <w:color w:val="3366FF"/>
          </w:rPr>
          <w:t>https://www.epa.gov/compliance/policy-use-mobile-field-inspection-tools</w:t>
        </w:r>
      </w:hyperlink>
    </w:p>
    <w:p w14:paraId="3DC4B11A" w14:textId="77777777" w:rsidR="00970D4D" w:rsidRPr="00970D4D" w:rsidRDefault="00970D4D" w:rsidP="00970D4D">
      <w:pPr>
        <w:jc w:val="both"/>
        <w:rPr>
          <w:rFonts w:ascii="Century Gothic" w:hAnsi="Century Gothic"/>
          <w:b/>
          <w:u w:val="single"/>
        </w:rPr>
      </w:pPr>
    </w:p>
    <w:p w14:paraId="1FF936EA" w14:textId="510290F5" w:rsidR="00E84085" w:rsidRPr="003A39FD" w:rsidRDefault="00832701" w:rsidP="009643F5">
      <w:pPr>
        <w:pStyle w:val="ListParagraph"/>
        <w:numPr>
          <w:ilvl w:val="0"/>
          <w:numId w:val="12"/>
        </w:numPr>
        <w:rPr>
          <w:rFonts w:ascii="Century Gothic" w:hAnsi="Century Gothic"/>
          <w:b/>
          <w:color w:val="3366FF"/>
          <w:u w:val="single"/>
        </w:rPr>
      </w:pPr>
      <w:r w:rsidRPr="009643F5">
        <w:rPr>
          <w:rFonts w:ascii="Century Gothic" w:hAnsi="Century Gothic"/>
          <w:b/>
        </w:rPr>
        <w:t>EPA June 2017 Digital Camera policy</w:t>
      </w:r>
      <w:r w:rsidRPr="00B7422B">
        <w:rPr>
          <w:rFonts w:ascii="Century Gothic" w:hAnsi="Century Gothic"/>
        </w:rPr>
        <w:t xml:space="preserve"> (33 pages)</w:t>
      </w:r>
      <w:r w:rsidR="00970D4D">
        <w:rPr>
          <w:rFonts w:ascii="Century Gothic" w:hAnsi="Century Gothic"/>
        </w:rPr>
        <w:t xml:space="preserve"> -- </w:t>
      </w:r>
      <w:r w:rsidR="00970D4D" w:rsidRPr="004B79CC">
        <w:rPr>
          <w:rFonts w:ascii="Century Gothic" w:hAnsi="Century Gothic"/>
          <w:color w:val="3366FF"/>
        </w:rPr>
        <w:t>https://www.epa.gov/compliance/guidance-digital-image-guidance-epa-civil-inspections-and-investigations</w:t>
      </w:r>
    </w:p>
    <w:p w14:paraId="40F28D79" w14:textId="03606F87" w:rsidR="009643F5" w:rsidRPr="009643F5" w:rsidRDefault="003A39FD" w:rsidP="009643F5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The following</w:t>
      </w:r>
      <w:r w:rsidR="00BE32E3">
        <w:rPr>
          <w:rFonts w:ascii="Century Gothic" w:hAnsi="Century Gothic"/>
          <w:b/>
          <w:u w:val="single"/>
        </w:rPr>
        <w:t xml:space="preserve"> d</w:t>
      </w:r>
      <w:r w:rsidR="009643F5">
        <w:rPr>
          <w:rFonts w:ascii="Century Gothic" w:hAnsi="Century Gothic"/>
          <w:b/>
          <w:u w:val="single"/>
        </w:rPr>
        <w:t xml:space="preserve">ocuments </w:t>
      </w:r>
      <w:r w:rsidR="00BE32E3">
        <w:rPr>
          <w:rFonts w:ascii="Century Gothic" w:hAnsi="Century Gothic"/>
          <w:b/>
          <w:u w:val="single"/>
        </w:rPr>
        <w:t>can be a</w:t>
      </w:r>
      <w:r w:rsidR="009643F5">
        <w:rPr>
          <w:rFonts w:ascii="Century Gothic" w:hAnsi="Century Gothic"/>
          <w:b/>
          <w:u w:val="single"/>
        </w:rPr>
        <w:t xml:space="preserve">ccessed by </w:t>
      </w:r>
      <w:r>
        <w:rPr>
          <w:rFonts w:ascii="Century Gothic" w:hAnsi="Century Gothic"/>
          <w:b/>
          <w:u w:val="single"/>
        </w:rPr>
        <w:t>r</w:t>
      </w:r>
      <w:r w:rsidR="004B79CC">
        <w:rPr>
          <w:rFonts w:ascii="Century Gothic" w:hAnsi="Century Gothic"/>
          <w:b/>
          <w:u w:val="single"/>
        </w:rPr>
        <w:t xml:space="preserve">egistering and </w:t>
      </w:r>
      <w:r>
        <w:rPr>
          <w:rFonts w:ascii="Century Gothic" w:hAnsi="Century Gothic"/>
          <w:b/>
          <w:u w:val="single"/>
        </w:rPr>
        <w:t>l</w:t>
      </w:r>
      <w:r w:rsidR="009643F5">
        <w:rPr>
          <w:rFonts w:ascii="Century Gothic" w:hAnsi="Century Gothic"/>
          <w:b/>
          <w:u w:val="single"/>
        </w:rPr>
        <w:t>ogg</w:t>
      </w:r>
      <w:r w:rsidR="00E84085">
        <w:rPr>
          <w:rFonts w:ascii="Century Gothic" w:hAnsi="Century Gothic"/>
          <w:b/>
          <w:u w:val="single"/>
        </w:rPr>
        <w:t>ing onto the EPA Inspector Wiki</w:t>
      </w:r>
      <w:r>
        <w:rPr>
          <w:rFonts w:ascii="Century Gothic" w:hAnsi="Century Gothic"/>
          <w:b/>
          <w:u w:val="single"/>
        </w:rPr>
        <w:t xml:space="preserve"> (https://inspector.epa.gov)</w:t>
      </w:r>
    </w:p>
    <w:p w14:paraId="796EA65D" w14:textId="46E2B730" w:rsidR="00E84085" w:rsidRPr="003A39FD" w:rsidRDefault="009643F5" w:rsidP="003A39FD">
      <w:pPr>
        <w:pStyle w:val="ListParagraph"/>
        <w:numPr>
          <w:ilvl w:val="0"/>
          <w:numId w:val="12"/>
        </w:numPr>
        <w:rPr>
          <w:rFonts w:ascii="Century Gothic" w:hAnsi="Century Gothic"/>
          <w:b/>
          <w:u w:val="single"/>
        </w:rPr>
      </w:pPr>
      <w:r w:rsidRPr="00E84085">
        <w:rPr>
          <w:rFonts w:ascii="Century Gothic" w:hAnsi="Century Gothic"/>
          <w:b/>
        </w:rPr>
        <w:t>CAA stationary source 3500 training</w:t>
      </w:r>
      <w:r w:rsidRPr="00B7422B">
        <w:rPr>
          <w:rFonts w:ascii="Century Gothic" w:hAnsi="Century Gothic"/>
        </w:rPr>
        <w:t xml:space="preserve"> (5 pages)</w:t>
      </w:r>
      <w:r>
        <w:rPr>
          <w:rFonts w:ascii="Century Gothic" w:hAnsi="Century Gothic"/>
        </w:rPr>
        <w:t xml:space="preserve"> </w:t>
      </w:r>
    </w:p>
    <w:p w14:paraId="1F4B35DF" w14:textId="0C51254C" w:rsidR="00970D4D" w:rsidRPr="003A39FD" w:rsidRDefault="009643F5" w:rsidP="003A39FD">
      <w:pPr>
        <w:pStyle w:val="ListParagraph"/>
        <w:numPr>
          <w:ilvl w:val="0"/>
          <w:numId w:val="12"/>
        </w:numPr>
        <w:rPr>
          <w:rFonts w:ascii="Century Gothic" w:hAnsi="Century Gothic"/>
          <w:b/>
          <w:u w:val="single"/>
        </w:rPr>
      </w:pPr>
      <w:r w:rsidRPr="00E84085">
        <w:rPr>
          <w:rFonts w:ascii="Century Gothic" w:hAnsi="Century Gothic"/>
          <w:b/>
        </w:rPr>
        <w:t>EPA Order 3500 Update</w:t>
      </w:r>
      <w:r w:rsidR="00216DFA">
        <w:rPr>
          <w:rFonts w:ascii="Century Gothic" w:hAnsi="Century Gothic"/>
          <w:b/>
        </w:rPr>
        <w:t>d January 2023</w:t>
      </w:r>
      <w:r w:rsidRPr="00B7422B">
        <w:rPr>
          <w:rFonts w:ascii="Century Gothic" w:hAnsi="Century Gothic"/>
        </w:rPr>
        <w:t xml:space="preserve"> (4 pages)</w:t>
      </w:r>
    </w:p>
    <w:p w14:paraId="1A2C3244" w14:textId="13C2AD4F" w:rsidR="003A39FD" w:rsidRPr="003A39FD" w:rsidRDefault="00832701" w:rsidP="003A39FD">
      <w:pPr>
        <w:pStyle w:val="ListParagraph"/>
        <w:numPr>
          <w:ilvl w:val="0"/>
          <w:numId w:val="12"/>
        </w:numPr>
        <w:rPr>
          <w:rFonts w:ascii="Century Gothic" w:hAnsi="Century Gothic"/>
          <w:b/>
          <w:u w:val="single"/>
        </w:rPr>
      </w:pPr>
      <w:r w:rsidRPr="00E84085">
        <w:rPr>
          <w:rFonts w:ascii="Century Gothic" w:hAnsi="Century Gothic"/>
          <w:b/>
        </w:rPr>
        <w:t>EPA Field Notes Policy</w:t>
      </w:r>
      <w:r w:rsidRPr="00B7422B">
        <w:rPr>
          <w:rFonts w:ascii="Century Gothic" w:hAnsi="Century Gothic"/>
        </w:rPr>
        <w:t xml:space="preserve"> (8 pages)</w:t>
      </w:r>
      <w:r w:rsidR="009643F5">
        <w:rPr>
          <w:rFonts w:ascii="Century Gothic" w:hAnsi="Century Gothic"/>
        </w:rPr>
        <w:t xml:space="preserve"> </w:t>
      </w:r>
    </w:p>
    <w:p w14:paraId="0E3E3888" w14:textId="003B3DD7" w:rsidR="003A39FD" w:rsidRPr="003A39FD" w:rsidRDefault="003A39FD" w:rsidP="003A39FD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Times New Roman"/>
          <w:b/>
        </w:rPr>
      </w:pPr>
      <w:r w:rsidRPr="003A39FD">
        <w:rPr>
          <w:rFonts w:ascii="Century Gothic" w:eastAsia="Times New Roman" w:hAnsi="Century Gothic" w:cs="Times New Roman"/>
          <w:b/>
        </w:rPr>
        <w:t>Interim Policy on Inspection Report Timeliness and Standardization (</w:t>
      </w:r>
      <w:r>
        <w:rPr>
          <w:rFonts w:ascii="Century Gothic" w:eastAsia="Times New Roman" w:hAnsi="Century Gothic" w:cs="Times New Roman"/>
        </w:rPr>
        <w:t>10 p</w:t>
      </w:r>
      <w:r w:rsidRPr="003A39FD">
        <w:rPr>
          <w:rFonts w:ascii="Century Gothic" w:eastAsia="Times New Roman" w:hAnsi="Century Gothic" w:cs="Times New Roman"/>
        </w:rPr>
        <w:t>ages</w:t>
      </w:r>
      <w:r w:rsidRPr="003A39FD">
        <w:rPr>
          <w:rFonts w:ascii="Century Gothic" w:eastAsia="Times New Roman" w:hAnsi="Century Gothic" w:cs="Times New Roman"/>
          <w:b/>
        </w:rPr>
        <w:t>)</w:t>
      </w:r>
    </w:p>
    <w:p w14:paraId="1F52315F" w14:textId="60BB2CC7" w:rsidR="003A39FD" w:rsidRPr="003A39FD" w:rsidRDefault="003A39FD" w:rsidP="003A39FD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222222"/>
          <w:sz w:val="18"/>
          <w:szCs w:val="18"/>
        </w:rPr>
      </w:pP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1. Support</w:t>
      </w:r>
      <w:r>
        <w:rPr>
          <w:rFonts w:ascii="Century Gothic" w:eastAsia="Times New Roman" w:hAnsi="Century Gothic" w:cs="Times New Roman"/>
          <w:color w:val="222222"/>
          <w:sz w:val="18"/>
          <w:szCs w:val="18"/>
        </w:rPr>
        <w:t>s</w:t>
      </w: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 xml:space="preserve"> implementation of two of EPA’s FY2018</w:t>
      </w:r>
      <w:r>
        <w:rPr>
          <w:rFonts w:ascii="Century Gothic" w:eastAsia="Times New Roman" w:hAnsi="Century Gothic" w:cs="Times New Roman"/>
          <w:color w:val="222222"/>
          <w:sz w:val="18"/>
          <w:szCs w:val="18"/>
        </w:rPr>
        <w:t>-FY2022 strategic measures to:</w:t>
      </w: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 xml:space="preserve"> Reduce the time between identification of an environmental law </w:t>
      </w:r>
      <w:r>
        <w:rPr>
          <w:rFonts w:ascii="Century Gothic" w:eastAsia="Times New Roman" w:hAnsi="Century Gothic" w:cs="Times New Roman"/>
          <w:color w:val="222222"/>
          <w:sz w:val="18"/>
          <w:szCs w:val="18"/>
        </w:rPr>
        <w:t>violation and its correction, and i</w:t>
      </w: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ncrease environmental compliance rates. </w:t>
      </w:r>
    </w:p>
    <w:p w14:paraId="2F3CCC80" w14:textId="5874E1BD" w:rsidR="003A39FD" w:rsidRPr="003A39FD" w:rsidRDefault="003A39FD" w:rsidP="003A39FD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222222"/>
          <w:sz w:val="18"/>
          <w:szCs w:val="18"/>
        </w:rPr>
      </w:pP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2. Support</w:t>
      </w:r>
      <w:r>
        <w:rPr>
          <w:rFonts w:ascii="Century Gothic" w:eastAsia="Times New Roman" w:hAnsi="Century Gothic" w:cs="Times New Roman"/>
          <w:color w:val="222222"/>
          <w:sz w:val="18"/>
          <w:szCs w:val="18"/>
        </w:rPr>
        <w:t>s</w:t>
      </w: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 xml:space="preserve"> EPA’s internal measure: “Percentage of EPA inspection reports that are timely completed and communicated to the regulated entity in accordance with the applicable policy.” </w:t>
      </w:r>
    </w:p>
    <w:p w14:paraId="4A7E0CD0" w14:textId="1704E72E" w:rsidR="003A39FD" w:rsidRPr="003A39FD" w:rsidRDefault="003A39FD" w:rsidP="003A39FD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222222"/>
          <w:sz w:val="18"/>
          <w:szCs w:val="18"/>
        </w:rPr>
      </w:pP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3. Standardize</w:t>
      </w:r>
      <w:r>
        <w:rPr>
          <w:rFonts w:ascii="Century Gothic" w:eastAsia="Times New Roman" w:hAnsi="Century Gothic" w:cs="Times New Roman"/>
          <w:color w:val="222222"/>
          <w:sz w:val="18"/>
          <w:szCs w:val="18"/>
        </w:rPr>
        <w:t>s</w:t>
      </w: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 xml:space="preserve"> inspection work processes to make EPA’s compliance monitoring program more effective and efficient.</w:t>
      </w:r>
    </w:p>
    <w:p w14:paraId="013E6E85" w14:textId="07B1B745" w:rsidR="003A39FD" w:rsidRPr="003A39FD" w:rsidRDefault="003A39FD" w:rsidP="003A39FD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222222"/>
          <w:sz w:val="18"/>
          <w:szCs w:val="18"/>
        </w:rPr>
      </w:pP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4. Learn from the pilots to develop baseline data toward measurable goals to determine where opportunities for improvements exist related to the inspection process.</w:t>
      </w:r>
    </w:p>
    <w:p w14:paraId="532289A1" w14:textId="77777777" w:rsidR="003A39FD" w:rsidRPr="003A39FD" w:rsidRDefault="003A39FD" w:rsidP="003A39F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18"/>
          <w:szCs w:val="18"/>
        </w:rPr>
      </w:pPr>
      <w:r w:rsidRPr="003A39FD">
        <w:rPr>
          <w:rFonts w:ascii="Century Gothic" w:eastAsia="Times New Roman" w:hAnsi="Century Gothic" w:cs="Times New Roman"/>
          <w:color w:val="222222"/>
          <w:sz w:val="18"/>
          <w:szCs w:val="18"/>
        </w:rPr>
        <w:t>The policy also includes information on opening and closing conferences, report timeliness, and release of inspection reports to the public.  </w:t>
      </w:r>
    </w:p>
    <w:p w14:paraId="5DBC4191" w14:textId="77777777" w:rsidR="003A39FD" w:rsidRPr="003A39FD" w:rsidRDefault="003A39FD" w:rsidP="003A39FD">
      <w:pPr>
        <w:pStyle w:val="ListParagraph"/>
        <w:rPr>
          <w:rFonts w:ascii="Century Gothic" w:hAnsi="Century Gothic"/>
          <w:b/>
          <w:sz w:val="18"/>
          <w:szCs w:val="18"/>
          <w:u w:val="single"/>
        </w:rPr>
      </w:pPr>
    </w:p>
    <w:p w14:paraId="4D9DCF7C" w14:textId="77777777" w:rsidR="00832701" w:rsidRPr="003A39FD" w:rsidRDefault="00832701" w:rsidP="00832701">
      <w:pPr>
        <w:rPr>
          <w:rFonts w:ascii="Century Gothic" w:hAnsi="Century Gothic"/>
          <w:b/>
          <w:sz w:val="18"/>
          <w:szCs w:val="18"/>
        </w:rPr>
      </w:pPr>
    </w:p>
    <w:p w14:paraId="575F0342" w14:textId="77777777" w:rsidR="00832701" w:rsidRDefault="00832701" w:rsidP="00832701">
      <w:pPr>
        <w:rPr>
          <w:rFonts w:ascii="Century Gothic" w:hAnsi="Century Gothic"/>
          <w:b/>
          <w:u w:val="single"/>
        </w:rPr>
      </w:pPr>
    </w:p>
    <w:p w14:paraId="730CD03E" w14:textId="77777777" w:rsidR="00832701" w:rsidRPr="00832701" w:rsidRDefault="00832701" w:rsidP="00832701">
      <w:pPr>
        <w:rPr>
          <w:rFonts w:ascii="Century Gothic" w:hAnsi="Century Gothic"/>
          <w:b/>
          <w:u w:val="single"/>
        </w:rPr>
      </w:pPr>
    </w:p>
    <w:sectPr w:rsidR="00832701" w:rsidRPr="008327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9C60" w14:textId="77777777" w:rsidR="00490936" w:rsidRDefault="00490936" w:rsidP="001605E4">
      <w:pPr>
        <w:spacing w:after="0" w:line="240" w:lineRule="auto"/>
      </w:pPr>
      <w:r>
        <w:separator/>
      </w:r>
    </w:p>
  </w:endnote>
  <w:endnote w:type="continuationSeparator" w:id="0">
    <w:p w14:paraId="4C9E1B5C" w14:textId="77777777" w:rsidR="00490936" w:rsidRDefault="00490936" w:rsidP="0016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296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8D961" w14:textId="77777777" w:rsidR="00970D4D" w:rsidRDefault="00970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484304" w14:textId="77777777" w:rsidR="00970D4D" w:rsidRDefault="0097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BF8B" w14:textId="77777777" w:rsidR="00490936" w:rsidRDefault="00490936" w:rsidP="001605E4">
      <w:pPr>
        <w:spacing w:after="0" w:line="240" w:lineRule="auto"/>
      </w:pPr>
      <w:r>
        <w:separator/>
      </w:r>
    </w:p>
  </w:footnote>
  <w:footnote w:type="continuationSeparator" w:id="0">
    <w:p w14:paraId="2F575A58" w14:textId="77777777" w:rsidR="00490936" w:rsidRDefault="00490936" w:rsidP="00160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72E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F1C12"/>
    <w:multiLevelType w:val="hybridMultilevel"/>
    <w:tmpl w:val="285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9F0"/>
    <w:multiLevelType w:val="hybridMultilevel"/>
    <w:tmpl w:val="4C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308A"/>
    <w:multiLevelType w:val="hybridMultilevel"/>
    <w:tmpl w:val="A7C49410"/>
    <w:lvl w:ilvl="0" w:tplc="4E183C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18BF"/>
    <w:multiLevelType w:val="hybridMultilevel"/>
    <w:tmpl w:val="0A10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7974"/>
    <w:multiLevelType w:val="hybridMultilevel"/>
    <w:tmpl w:val="7586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861"/>
    <w:multiLevelType w:val="hybridMultilevel"/>
    <w:tmpl w:val="285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436B7"/>
    <w:multiLevelType w:val="hybridMultilevel"/>
    <w:tmpl w:val="8AAC7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D1B04"/>
    <w:multiLevelType w:val="hybridMultilevel"/>
    <w:tmpl w:val="0A10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4676B"/>
    <w:multiLevelType w:val="hybridMultilevel"/>
    <w:tmpl w:val="64326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5077"/>
    <w:multiLevelType w:val="hybridMultilevel"/>
    <w:tmpl w:val="39F2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828BC"/>
    <w:multiLevelType w:val="hybridMultilevel"/>
    <w:tmpl w:val="0A10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7968">
    <w:abstractNumId w:val="2"/>
  </w:num>
  <w:num w:numId="2" w16cid:durableId="2068529889">
    <w:abstractNumId w:val="3"/>
  </w:num>
  <w:num w:numId="3" w16cid:durableId="1951662793">
    <w:abstractNumId w:val="0"/>
  </w:num>
  <w:num w:numId="4" w16cid:durableId="384908808">
    <w:abstractNumId w:val="4"/>
  </w:num>
  <w:num w:numId="5" w16cid:durableId="1589651049">
    <w:abstractNumId w:val="8"/>
  </w:num>
  <w:num w:numId="6" w16cid:durableId="250234991">
    <w:abstractNumId w:val="10"/>
  </w:num>
  <w:num w:numId="7" w16cid:durableId="530341958">
    <w:abstractNumId w:val="9"/>
  </w:num>
  <w:num w:numId="8" w16cid:durableId="1304384029">
    <w:abstractNumId w:val="1"/>
  </w:num>
  <w:num w:numId="9" w16cid:durableId="933510652">
    <w:abstractNumId w:val="11"/>
  </w:num>
  <w:num w:numId="10" w16cid:durableId="702022239">
    <w:abstractNumId w:val="7"/>
  </w:num>
  <w:num w:numId="11" w16cid:durableId="1690176255">
    <w:abstractNumId w:val="6"/>
  </w:num>
  <w:num w:numId="12" w16cid:durableId="63159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F7A"/>
    <w:rsid w:val="00016B53"/>
    <w:rsid w:val="00046EC0"/>
    <w:rsid w:val="000768F8"/>
    <w:rsid w:val="000A2AB7"/>
    <w:rsid w:val="000A3E05"/>
    <w:rsid w:val="000E1017"/>
    <w:rsid w:val="000E7B0A"/>
    <w:rsid w:val="00105415"/>
    <w:rsid w:val="00110C04"/>
    <w:rsid w:val="001605E4"/>
    <w:rsid w:val="00170B35"/>
    <w:rsid w:val="00184613"/>
    <w:rsid w:val="00216DFA"/>
    <w:rsid w:val="00220D87"/>
    <w:rsid w:val="00310B8D"/>
    <w:rsid w:val="00311B64"/>
    <w:rsid w:val="00376037"/>
    <w:rsid w:val="003A39FD"/>
    <w:rsid w:val="003F7372"/>
    <w:rsid w:val="004118E3"/>
    <w:rsid w:val="00490936"/>
    <w:rsid w:val="004B79CC"/>
    <w:rsid w:val="004C5776"/>
    <w:rsid w:val="00515F7A"/>
    <w:rsid w:val="00540D21"/>
    <w:rsid w:val="005708B5"/>
    <w:rsid w:val="00573857"/>
    <w:rsid w:val="00594A96"/>
    <w:rsid w:val="005E4FF5"/>
    <w:rsid w:val="006608B2"/>
    <w:rsid w:val="006D52FD"/>
    <w:rsid w:val="00753F84"/>
    <w:rsid w:val="00812338"/>
    <w:rsid w:val="00832701"/>
    <w:rsid w:val="00842B86"/>
    <w:rsid w:val="00915BE6"/>
    <w:rsid w:val="0095040D"/>
    <w:rsid w:val="009643F5"/>
    <w:rsid w:val="00970D4D"/>
    <w:rsid w:val="00990BC6"/>
    <w:rsid w:val="009F2541"/>
    <w:rsid w:val="00A44CAC"/>
    <w:rsid w:val="00A72E6B"/>
    <w:rsid w:val="00A95D8B"/>
    <w:rsid w:val="00AB5914"/>
    <w:rsid w:val="00AB76CE"/>
    <w:rsid w:val="00AE79B4"/>
    <w:rsid w:val="00B11993"/>
    <w:rsid w:val="00B54A75"/>
    <w:rsid w:val="00B7422B"/>
    <w:rsid w:val="00B96E87"/>
    <w:rsid w:val="00BC16FD"/>
    <w:rsid w:val="00BC43E1"/>
    <w:rsid w:val="00BD587F"/>
    <w:rsid w:val="00BE32E3"/>
    <w:rsid w:val="00C56C63"/>
    <w:rsid w:val="00D357E2"/>
    <w:rsid w:val="00D7593F"/>
    <w:rsid w:val="00DA38ED"/>
    <w:rsid w:val="00DB1E46"/>
    <w:rsid w:val="00E84085"/>
    <w:rsid w:val="00EB319D"/>
    <w:rsid w:val="00F65F69"/>
    <w:rsid w:val="00F951ED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50548"/>
  <w15:docId w15:val="{FB6EC780-2989-44A7-8033-757E72CE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E4"/>
  </w:style>
  <w:style w:type="paragraph" w:styleId="Footer">
    <w:name w:val="footer"/>
    <w:basedOn w:val="Normal"/>
    <w:link w:val="FooterChar"/>
    <w:uiPriority w:val="99"/>
    <w:unhideWhenUsed/>
    <w:rsid w:val="0016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E4"/>
  </w:style>
  <w:style w:type="paragraph" w:styleId="BalloonText">
    <w:name w:val="Balloon Text"/>
    <w:basedOn w:val="Normal"/>
    <w:link w:val="BalloonTextChar"/>
    <w:uiPriority w:val="99"/>
    <w:semiHidden/>
    <w:unhideWhenUsed/>
    <w:rsid w:val="00BC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compliance/policy-use-mobile-field-inspection-t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compliance/clean-air-act-stationary-source-compliance-monitoring-strate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Ken Gigliello</cp:lastModifiedBy>
  <cp:revision>2</cp:revision>
  <cp:lastPrinted>2018-03-28T14:19:00Z</cp:lastPrinted>
  <dcterms:created xsi:type="dcterms:W3CDTF">2023-02-20T20:06:00Z</dcterms:created>
  <dcterms:modified xsi:type="dcterms:W3CDTF">2023-02-20T20:06:00Z</dcterms:modified>
</cp:coreProperties>
</file>